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6A146" w14:textId="7A895DEB" w:rsidR="0074369B" w:rsidRDefault="0074369B" w:rsidP="0074369B">
      <w:pPr>
        <w:jc w:val="both"/>
        <w:rPr>
          <w:rFonts w:cs="Arial"/>
          <w:sz w:val="20"/>
          <w:szCs w:val="20"/>
        </w:rPr>
      </w:pPr>
      <w:r>
        <w:rPr>
          <w:rFonts w:cs="Arial"/>
          <w:sz w:val="20"/>
          <w:szCs w:val="20"/>
        </w:rPr>
        <w:t xml:space="preserve">Na temelju </w:t>
      </w:r>
      <w:r w:rsidR="00197BAA">
        <w:rPr>
          <w:rFonts w:cs="Arial"/>
          <w:sz w:val="20"/>
          <w:szCs w:val="20"/>
        </w:rPr>
        <w:t xml:space="preserve">odredbe </w:t>
      </w:r>
      <w:r>
        <w:rPr>
          <w:rFonts w:cs="Arial"/>
          <w:sz w:val="20"/>
          <w:szCs w:val="20"/>
        </w:rPr>
        <w:t>članka 13. Zakona o sprječavanju pranja novca i financiranja terorizma (</w:t>
      </w:r>
      <w:r w:rsidR="00C43C4B">
        <w:rPr>
          <w:rFonts w:cs="Arial"/>
          <w:sz w:val="20"/>
          <w:szCs w:val="20"/>
        </w:rPr>
        <w:t>"</w:t>
      </w:r>
      <w:r w:rsidR="002E2CC1" w:rsidRPr="002E2CC1">
        <w:rPr>
          <w:rFonts w:cs="Arial"/>
          <w:sz w:val="20"/>
          <w:szCs w:val="20"/>
        </w:rPr>
        <w:t>Narodne novine" broj 108/17, 39/19, 151/22</w:t>
      </w:r>
      <w:r w:rsidR="00856461">
        <w:rPr>
          <w:rFonts w:cs="Arial"/>
          <w:sz w:val="20"/>
          <w:szCs w:val="20"/>
        </w:rPr>
        <w:t>, dalje u tekstu: Zakon</w:t>
      </w:r>
      <w:r>
        <w:rPr>
          <w:rFonts w:cs="Arial"/>
          <w:sz w:val="20"/>
          <w:szCs w:val="20"/>
        </w:rPr>
        <w:t xml:space="preserve">) </w:t>
      </w:r>
      <w:r w:rsidR="00AD1F2B" w:rsidRPr="00E1580C">
        <w:rPr>
          <w:rFonts w:cs="Arial"/>
          <w:b/>
          <w:sz w:val="20"/>
          <w:szCs w:val="20"/>
        </w:rPr>
        <w:t xml:space="preserve">Vjeko Peretić, </w:t>
      </w:r>
      <w:proofErr w:type="spellStart"/>
      <w:r w:rsidR="00AD1F2B" w:rsidRPr="00E1580C">
        <w:rPr>
          <w:rFonts w:cs="Arial"/>
          <w:b/>
          <w:sz w:val="20"/>
          <w:szCs w:val="20"/>
        </w:rPr>
        <w:t>vl</w:t>
      </w:r>
      <w:proofErr w:type="spellEnd"/>
      <w:r w:rsidR="00AD1F2B" w:rsidRPr="00E1580C">
        <w:rPr>
          <w:rFonts w:cs="Arial"/>
          <w:b/>
          <w:sz w:val="20"/>
          <w:szCs w:val="20"/>
        </w:rPr>
        <w:t>. obrta „Pro zastupanje“</w:t>
      </w:r>
      <w:r w:rsidR="00AD1F2B" w:rsidRPr="00AD1F2B">
        <w:rPr>
          <w:rFonts w:cs="Arial"/>
          <w:sz w:val="20"/>
          <w:szCs w:val="20"/>
        </w:rPr>
        <w:t xml:space="preserve"> iz Zagreba, </w:t>
      </w:r>
      <w:proofErr w:type="spellStart"/>
      <w:r w:rsidR="00AD1F2B" w:rsidRPr="00AD1F2B">
        <w:rPr>
          <w:rFonts w:cs="Arial"/>
          <w:sz w:val="20"/>
          <w:szCs w:val="20"/>
        </w:rPr>
        <w:t>Gorjanovićeva</w:t>
      </w:r>
      <w:proofErr w:type="spellEnd"/>
      <w:r w:rsidR="00AD1F2B" w:rsidRPr="00AD1F2B">
        <w:rPr>
          <w:rFonts w:cs="Arial"/>
          <w:sz w:val="20"/>
          <w:szCs w:val="20"/>
        </w:rPr>
        <w:t xml:space="preserve"> 62, OIB 72590527928</w:t>
      </w:r>
      <w:r w:rsidR="00197BAA">
        <w:rPr>
          <w:rFonts w:cs="Arial"/>
          <w:sz w:val="20"/>
          <w:szCs w:val="20"/>
        </w:rPr>
        <w:t xml:space="preserve">, </w:t>
      </w:r>
      <w:r w:rsidR="00E1580C">
        <w:rPr>
          <w:rFonts w:cs="Arial"/>
          <w:sz w:val="20"/>
          <w:szCs w:val="20"/>
        </w:rPr>
        <w:t>donosi sljedeći:</w:t>
      </w:r>
      <w:r w:rsidR="00AD1F2B">
        <w:rPr>
          <w:rFonts w:cs="Arial"/>
          <w:sz w:val="20"/>
          <w:szCs w:val="20"/>
        </w:rPr>
        <w:t xml:space="preserve"> </w:t>
      </w:r>
    </w:p>
    <w:p w14:paraId="6525CBF3" w14:textId="77777777" w:rsidR="006B17AE" w:rsidRDefault="006B17AE" w:rsidP="0074369B">
      <w:pPr>
        <w:jc w:val="both"/>
        <w:rPr>
          <w:rFonts w:cs="Arial"/>
          <w:sz w:val="20"/>
          <w:szCs w:val="20"/>
        </w:rPr>
      </w:pPr>
    </w:p>
    <w:p w14:paraId="4341E9AA" w14:textId="77777777" w:rsidR="001A0172" w:rsidRDefault="001A0172" w:rsidP="0074369B">
      <w:pPr>
        <w:jc w:val="both"/>
        <w:rPr>
          <w:rFonts w:cs="Arial"/>
          <w:sz w:val="20"/>
          <w:szCs w:val="20"/>
        </w:rPr>
      </w:pPr>
    </w:p>
    <w:p w14:paraId="760E1B17" w14:textId="77777777" w:rsidR="006B17AE" w:rsidRDefault="008F6E55" w:rsidP="0074369B">
      <w:pPr>
        <w:jc w:val="center"/>
        <w:rPr>
          <w:rFonts w:cs="Arial"/>
          <w:b/>
          <w:caps/>
          <w:color w:val="231F20"/>
          <w:sz w:val="24"/>
        </w:rPr>
      </w:pPr>
      <w:r w:rsidRPr="00561066">
        <w:rPr>
          <w:rFonts w:cs="Arial"/>
          <w:b/>
          <w:caps/>
          <w:color w:val="231F20"/>
          <w:sz w:val="24"/>
        </w:rPr>
        <w:t xml:space="preserve">INTERNI AKT - politike, kontrole i postupCI za smanjivanje </w:t>
      </w:r>
    </w:p>
    <w:p w14:paraId="16323E30" w14:textId="77777777" w:rsidR="006B17AE" w:rsidRDefault="008F6E55" w:rsidP="0074369B">
      <w:pPr>
        <w:jc w:val="center"/>
        <w:rPr>
          <w:rFonts w:cs="Arial"/>
          <w:b/>
          <w:caps/>
          <w:color w:val="231F20"/>
          <w:sz w:val="24"/>
        </w:rPr>
      </w:pPr>
      <w:r w:rsidRPr="00561066">
        <w:rPr>
          <w:rFonts w:cs="Arial"/>
          <w:b/>
          <w:caps/>
          <w:color w:val="231F20"/>
          <w:sz w:val="24"/>
        </w:rPr>
        <w:t xml:space="preserve">i učinkovito upravljanje rizikom od pranja novca </w:t>
      </w:r>
    </w:p>
    <w:p w14:paraId="20888298" w14:textId="77777777" w:rsidR="0074369B" w:rsidRPr="00561066" w:rsidRDefault="008F6E55" w:rsidP="0074369B">
      <w:pPr>
        <w:jc w:val="center"/>
        <w:rPr>
          <w:rFonts w:cs="Arial"/>
          <w:b/>
          <w:caps/>
          <w:sz w:val="24"/>
        </w:rPr>
      </w:pPr>
      <w:r w:rsidRPr="00561066">
        <w:rPr>
          <w:rFonts w:cs="Arial"/>
          <w:b/>
          <w:caps/>
          <w:color w:val="231F20"/>
          <w:sz w:val="24"/>
        </w:rPr>
        <w:t>i financiranja terorizma</w:t>
      </w:r>
    </w:p>
    <w:p w14:paraId="0D5FF60E" w14:textId="77777777" w:rsidR="006B17AE" w:rsidRDefault="006B17AE" w:rsidP="0074369B">
      <w:pPr>
        <w:jc w:val="center"/>
        <w:rPr>
          <w:rFonts w:cs="Arial"/>
          <w:sz w:val="20"/>
          <w:szCs w:val="20"/>
        </w:rPr>
      </w:pPr>
    </w:p>
    <w:p w14:paraId="356F223F" w14:textId="77777777" w:rsidR="0074369B" w:rsidRDefault="0074369B" w:rsidP="0074369B">
      <w:pPr>
        <w:jc w:val="center"/>
        <w:rPr>
          <w:rFonts w:cs="Arial"/>
          <w:sz w:val="20"/>
          <w:szCs w:val="20"/>
        </w:rPr>
      </w:pPr>
      <w:r>
        <w:rPr>
          <w:rFonts w:cs="Arial"/>
          <w:sz w:val="20"/>
          <w:szCs w:val="20"/>
        </w:rPr>
        <w:t>Opće odredbe</w:t>
      </w:r>
    </w:p>
    <w:p w14:paraId="03819658" w14:textId="77777777" w:rsidR="0074369B" w:rsidRDefault="0074369B" w:rsidP="0074369B">
      <w:pPr>
        <w:jc w:val="center"/>
        <w:rPr>
          <w:rFonts w:cs="Arial"/>
          <w:sz w:val="20"/>
          <w:szCs w:val="20"/>
        </w:rPr>
      </w:pPr>
    </w:p>
    <w:p w14:paraId="1D715E13" w14:textId="77777777" w:rsidR="0074369B" w:rsidRDefault="0074369B" w:rsidP="0074369B">
      <w:pPr>
        <w:jc w:val="center"/>
        <w:rPr>
          <w:rFonts w:cs="Arial"/>
          <w:sz w:val="20"/>
          <w:szCs w:val="20"/>
        </w:rPr>
      </w:pPr>
      <w:r>
        <w:rPr>
          <w:rFonts w:cs="Arial"/>
          <w:sz w:val="20"/>
          <w:szCs w:val="20"/>
        </w:rPr>
        <w:t>Članak 1.</w:t>
      </w:r>
    </w:p>
    <w:p w14:paraId="2132C9E8" w14:textId="77777777" w:rsidR="0074369B" w:rsidRDefault="0074369B" w:rsidP="0074369B">
      <w:pPr>
        <w:jc w:val="both"/>
        <w:rPr>
          <w:rFonts w:cs="Arial"/>
          <w:sz w:val="20"/>
          <w:szCs w:val="20"/>
        </w:rPr>
      </w:pPr>
    </w:p>
    <w:p w14:paraId="34789C4E" w14:textId="77777777" w:rsidR="0074369B" w:rsidRDefault="0074369B" w:rsidP="0074369B">
      <w:pPr>
        <w:jc w:val="both"/>
        <w:rPr>
          <w:rFonts w:cs="Arial"/>
          <w:sz w:val="20"/>
          <w:szCs w:val="20"/>
        </w:rPr>
      </w:pPr>
      <w:r>
        <w:rPr>
          <w:rFonts w:cs="Arial"/>
          <w:sz w:val="20"/>
          <w:szCs w:val="20"/>
        </w:rPr>
        <w:t xml:space="preserve">Ovim se Politikama, kontrolama i postupcima za smanjivanje i učinkovito upravljanje rizikom od pranja novca i financiranja terorizma (dalje u tekstu: Dokument, Interni akt) propisuju mjere, radnje i postupci koje obveznik u svojem redovitom poslovanju ili dijelu poslovanja poduzima radi sprječavanja pranja novca i financiranja terorizma. </w:t>
      </w:r>
    </w:p>
    <w:p w14:paraId="121119B5" w14:textId="77777777" w:rsidR="0074369B" w:rsidRDefault="0074369B" w:rsidP="0074369B">
      <w:pPr>
        <w:jc w:val="both"/>
        <w:rPr>
          <w:rFonts w:cs="Arial"/>
          <w:sz w:val="20"/>
          <w:szCs w:val="20"/>
        </w:rPr>
      </w:pPr>
    </w:p>
    <w:p w14:paraId="3513DF2A" w14:textId="35629B5B" w:rsidR="0074369B" w:rsidRDefault="0074369B" w:rsidP="0074369B">
      <w:pPr>
        <w:jc w:val="both"/>
        <w:rPr>
          <w:rFonts w:cs="Arial"/>
          <w:sz w:val="20"/>
          <w:szCs w:val="20"/>
        </w:rPr>
      </w:pPr>
      <w:r>
        <w:rPr>
          <w:rFonts w:cs="Arial"/>
          <w:sz w:val="20"/>
          <w:szCs w:val="20"/>
        </w:rPr>
        <w:t>Ovaj Dokument usklađen je s odredbama Zakona</w:t>
      </w:r>
      <w:r w:rsidR="00792ADB">
        <w:rPr>
          <w:rFonts w:cs="Arial"/>
          <w:sz w:val="20"/>
          <w:szCs w:val="20"/>
        </w:rPr>
        <w:t>.</w:t>
      </w:r>
      <w:r>
        <w:rPr>
          <w:rFonts w:cs="Arial"/>
          <w:sz w:val="20"/>
          <w:szCs w:val="20"/>
        </w:rPr>
        <w:t xml:space="preserve"> </w:t>
      </w:r>
    </w:p>
    <w:p w14:paraId="566520C1" w14:textId="77777777" w:rsidR="0074369B" w:rsidRDefault="0074369B" w:rsidP="0074369B">
      <w:pPr>
        <w:jc w:val="both"/>
        <w:rPr>
          <w:rFonts w:cs="Arial"/>
          <w:sz w:val="20"/>
          <w:szCs w:val="20"/>
        </w:rPr>
      </w:pPr>
    </w:p>
    <w:p w14:paraId="00A6656F" w14:textId="400FEB76" w:rsidR="0074369B" w:rsidRDefault="0074369B" w:rsidP="0074369B">
      <w:pPr>
        <w:jc w:val="both"/>
        <w:rPr>
          <w:rFonts w:cs="Arial"/>
          <w:sz w:val="20"/>
          <w:szCs w:val="20"/>
        </w:rPr>
      </w:pPr>
      <w:r>
        <w:rPr>
          <w:rFonts w:cs="Arial"/>
          <w:sz w:val="20"/>
          <w:szCs w:val="20"/>
        </w:rPr>
        <w:t>Sukladno ovom dokumentu dužni su postupati svi zaposlenici obveznika koji rade na poslovima vezanim</w:t>
      </w:r>
      <w:r w:rsidR="001F123C">
        <w:rPr>
          <w:rFonts w:cs="Arial"/>
          <w:sz w:val="20"/>
          <w:szCs w:val="20"/>
        </w:rPr>
        <w:t>a</w:t>
      </w:r>
      <w:r>
        <w:rPr>
          <w:rFonts w:cs="Arial"/>
          <w:sz w:val="20"/>
          <w:szCs w:val="20"/>
        </w:rPr>
        <w:t xml:space="preserve"> </w:t>
      </w:r>
      <w:r w:rsidR="001F123C">
        <w:rPr>
          <w:rFonts w:cs="Arial"/>
          <w:sz w:val="20"/>
          <w:szCs w:val="20"/>
        </w:rPr>
        <w:t>uz</w:t>
      </w:r>
      <w:r>
        <w:rPr>
          <w:rFonts w:cs="Arial"/>
          <w:sz w:val="20"/>
          <w:szCs w:val="20"/>
        </w:rPr>
        <w:t xml:space="preserve"> </w:t>
      </w:r>
      <w:r w:rsidR="00856461">
        <w:rPr>
          <w:rFonts w:cs="Arial"/>
          <w:sz w:val="20"/>
          <w:szCs w:val="20"/>
        </w:rPr>
        <w:t>Zakon</w:t>
      </w:r>
      <w:r>
        <w:rPr>
          <w:rFonts w:cs="Arial"/>
          <w:sz w:val="20"/>
          <w:szCs w:val="20"/>
        </w:rPr>
        <w:t xml:space="preserve">. </w:t>
      </w:r>
    </w:p>
    <w:p w14:paraId="0A8DF439" w14:textId="77777777" w:rsidR="0074369B" w:rsidRDefault="0074369B" w:rsidP="0074369B">
      <w:pPr>
        <w:jc w:val="both"/>
        <w:rPr>
          <w:rFonts w:cs="Arial"/>
          <w:sz w:val="20"/>
          <w:szCs w:val="20"/>
        </w:rPr>
      </w:pPr>
    </w:p>
    <w:p w14:paraId="02DED839" w14:textId="77777777" w:rsidR="0074369B" w:rsidRDefault="0074369B" w:rsidP="0074369B">
      <w:pPr>
        <w:jc w:val="center"/>
        <w:rPr>
          <w:rFonts w:cs="Arial"/>
          <w:sz w:val="20"/>
          <w:szCs w:val="20"/>
        </w:rPr>
      </w:pPr>
      <w:r>
        <w:rPr>
          <w:rFonts w:cs="Arial"/>
          <w:sz w:val="20"/>
          <w:szCs w:val="20"/>
        </w:rPr>
        <w:t>Temeljni pojmovi</w:t>
      </w:r>
    </w:p>
    <w:p w14:paraId="3A19B373" w14:textId="77777777" w:rsidR="0074369B" w:rsidRDefault="0074369B" w:rsidP="0074369B">
      <w:pPr>
        <w:jc w:val="center"/>
        <w:rPr>
          <w:rFonts w:cs="Arial"/>
          <w:sz w:val="20"/>
          <w:szCs w:val="20"/>
        </w:rPr>
      </w:pPr>
    </w:p>
    <w:p w14:paraId="07060F79" w14:textId="77777777" w:rsidR="0074369B" w:rsidRDefault="0074369B" w:rsidP="0074369B">
      <w:pPr>
        <w:jc w:val="center"/>
        <w:rPr>
          <w:rFonts w:cs="Arial"/>
          <w:sz w:val="20"/>
          <w:szCs w:val="20"/>
        </w:rPr>
      </w:pPr>
      <w:r>
        <w:rPr>
          <w:rFonts w:cs="Arial"/>
          <w:sz w:val="20"/>
          <w:szCs w:val="20"/>
        </w:rPr>
        <w:t>Članak 2.</w:t>
      </w:r>
    </w:p>
    <w:p w14:paraId="0E8C48BC" w14:textId="77777777" w:rsidR="0074369B" w:rsidRDefault="0074369B" w:rsidP="0074369B">
      <w:pPr>
        <w:jc w:val="center"/>
        <w:rPr>
          <w:rFonts w:cs="Arial"/>
          <w:sz w:val="20"/>
          <w:szCs w:val="20"/>
        </w:rPr>
      </w:pPr>
    </w:p>
    <w:p w14:paraId="36CF1B7B" w14:textId="77777777" w:rsidR="0074369B" w:rsidRDefault="0074369B" w:rsidP="0074369B">
      <w:pPr>
        <w:jc w:val="both"/>
        <w:rPr>
          <w:rFonts w:cs="Arial"/>
          <w:sz w:val="20"/>
          <w:szCs w:val="20"/>
        </w:rPr>
      </w:pPr>
      <w:r>
        <w:rPr>
          <w:rFonts w:cs="Arial"/>
          <w:sz w:val="20"/>
          <w:szCs w:val="20"/>
        </w:rPr>
        <w:t>Temeljni pojmovi u smislu ovog Dokumenta imaju sljedeće značenje:</w:t>
      </w:r>
    </w:p>
    <w:p w14:paraId="425E0697" w14:textId="77777777" w:rsidR="0074369B" w:rsidRDefault="0074369B" w:rsidP="0074369B">
      <w:pPr>
        <w:jc w:val="both"/>
        <w:rPr>
          <w:rFonts w:cs="Arial"/>
          <w:sz w:val="20"/>
          <w:szCs w:val="20"/>
        </w:rPr>
      </w:pPr>
    </w:p>
    <w:p w14:paraId="2C2F9E95" w14:textId="28105AF3" w:rsidR="0074369B" w:rsidRDefault="0074369B" w:rsidP="0074369B">
      <w:pPr>
        <w:jc w:val="both"/>
        <w:rPr>
          <w:rFonts w:cs="Arial"/>
          <w:sz w:val="20"/>
          <w:szCs w:val="20"/>
        </w:rPr>
      </w:pPr>
      <w:r>
        <w:rPr>
          <w:rFonts w:cs="Arial"/>
          <w:b/>
          <w:i/>
          <w:sz w:val="20"/>
          <w:szCs w:val="20"/>
        </w:rPr>
        <w:t>Zakon</w:t>
      </w:r>
      <w:r>
        <w:rPr>
          <w:rFonts w:cs="Arial"/>
          <w:i/>
          <w:sz w:val="20"/>
          <w:szCs w:val="20"/>
        </w:rPr>
        <w:t xml:space="preserve"> </w:t>
      </w:r>
      <w:r>
        <w:rPr>
          <w:rFonts w:cs="Arial"/>
          <w:sz w:val="20"/>
          <w:szCs w:val="20"/>
        </w:rPr>
        <w:t xml:space="preserve">– podrazumijeva važeći Zakon o sprječavanju pranja novca i financiranja terorizma, </w:t>
      </w:r>
      <w:r w:rsidR="002E2CC1" w:rsidRPr="002E2CC1">
        <w:rPr>
          <w:rFonts w:cs="Arial"/>
          <w:sz w:val="20"/>
          <w:szCs w:val="20"/>
        </w:rPr>
        <w:t>Narodn</w:t>
      </w:r>
      <w:r w:rsidR="009F7C33">
        <w:rPr>
          <w:rFonts w:cs="Arial"/>
          <w:sz w:val="20"/>
          <w:szCs w:val="20"/>
        </w:rPr>
        <w:t>e</w:t>
      </w:r>
      <w:r w:rsidR="002E2CC1" w:rsidRPr="002E2CC1">
        <w:rPr>
          <w:rFonts w:cs="Arial"/>
          <w:sz w:val="20"/>
          <w:szCs w:val="20"/>
        </w:rPr>
        <w:t xml:space="preserve"> novine broj 108/17, 39/19, 151/22</w:t>
      </w:r>
      <w:r>
        <w:rPr>
          <w:rFonts w:cs="Arial"/>
          <w:sz w:val="20"/>
          <w:szCs w:val="20"/>
        </w:rPr>
        <w:t>;</w:t>
      </w:r>
    </w:p>
    <w:p w14:paraId="39E377CC" w14:textId="77777777" w:rsidR="0074369B" w:rsidRDefault="0074369B" w:rsidP="0074369B">
      <w:pPr>
        <w:jc w:val="both"/>
        <w:rPr>
          <w:rFonts w:cs="Arial"/>
          <w:i/>
          <w:sz w:val="20"/>
          <w:szCs w:val="20"/>
        </w:rPr>
      </w:pPr>
    </w:p>
    <w:p w14:paraId="66779364" w14:textId="2A9878B3" w:rsidR="0074369B" w:rsidRDefault="0074369B" w:rsidP="0074369B">
      <w:pPr>
        <w:jc w:val="both"/>
        <w:rPr>
          <w:rFonts w:cs="Arial"/>
          <w:sz w:val="20"/>
          <w:szCs w:val="20"/>
        </w:rPr>
      </w:pPr>
      <w:r>
        <w:rPr>
          <w:rFonts w:cs="Arial"/>
          <w:b/>
          <w:i/>
          <w:sz w:val="20"/>
          <w:szCs w:val="20"/>
        </w:rPr>
        <w:t>Obveznik</w:t>
      </w:r>
      <w:r>
        <w:rPr>
          <w:rFonts w:cs="Arial"/>
          <w:i/>
          <w:sz w:val="20"/>
          <w:szCs w:val="20"/>
        </w:rPr>
        <w:t xml:space="preserve"> – </w:t>
      </w:r>
      <w:r w:rsidRPr="00E1580C">
        <w:rPr>
          <w:rFonts w:cs="Arial"/>
          <w:sz w:val="20"/>
          <w:szCs w:val="20"/>
        </w:rPr>
        <w:t xml:space="preserve">podrazumijeva </w:t>
      </w:r>
      <w:r w:rsidR="00E1580C" w:rsidRPr="00E1580C">
        <w:rPr>
          <w:rFonts w:cs="Arial"/>
          <w:sz w:val="20"/>
          <w:szCs w:val="20"/>
        </w:rPr>
        <w:t>obrt</w:t>
      </w:r>
      <w:r w:rsidRPr="00E1580C">
        <w:rPr>
          <w:rFonts w:cs="Arial"/>
          <w:sz w:val="20"/>
          <w:szCs w:val="20"/>
        </w:rPr>
        <w:t xml:space="preserve"> </w:t>
      </w:r>
      <w:r w:rsidR="00E1580C" w:rsidRPr="00E1580C">
        <w:rPr>
          <w:rFonts w:cs="Arial"/>
          <w:sz w:val="20"/>
          <w:szCs w:val="20"/>
        </w:rPr>
        <w:t>"</w:t>
      </w:r>
      <w:r w:rsidR="00AD1F2B" w:rsidRPr="00E1580C">
        <w:rPr>
          <w:rFonts w:cs="Arial"/>
          <w:sz w:val="20"/>
          <w:szCs w:val="20"/>
        </w:rPr>
        <w:t>Pro zastupanje</w:t>
      </w:r>
      <w:r w:rsidR="00E1580C" w:rsidRPr="00E1580C">
        <w:rPr>
          <w:rFonts w:cs="Arial"/>
          <w:sz w:val="20"/>
          <w:szCs w:val="20"/>
        </w:rPr>
        <w:t>"</w:t>
      </w:r>
      <w:r w:rsidRPr="00E1580C">
        <w:rPr>
          <w:rFonts w:cs="Arial"/>
          <w:sz w:val="20"/>
          <w:szCs w:val="20"/>
        </w:rPr>
        <w:t xml:space="preserve"> čij</w:t>
      </w:r>
      <w:r w:rsidR="006B17AE" w:rsidRPr="00E1580C">
        <w:rPr>
          <w:rFonts w:cs="Arial"/>
          <w:sz w:val="20"/>
          <w:szCs w:val="20"/>
        </w:rPr>
        <w:t>i</w:t>
      </w:r>
      <w:r w:rsidRPr="00E1580C">
        <w:rPr>
          <w:rFonts w:cs="Arial"/>
          <w:sz w:val="20"/>
          <w:szCs w:val="20"/>
        </w:rPr>
        <w:t xml:space="preserve"> je </w:t>
      </w:r>
      <w:r w:rsidR="008F6E55" w:rsidRPr="00E1580C">
        <w:rPr>
          <w:rFonts w:cs="Arial"/>
          <w:sz w:val="20"/>
          <w:szCs w:val="20"/>
        </w:rPr>
        <w:t>predmet poslovanja</w:t>
      </w:r>
      <w:r w:rsidR="006B17AE" w:rsidRPr="00E1580C">
        <w:rPr>
          <w:rFonts w:cs="Arial"/>
          <w:sz w:val="20"/>
          <w:szCs w:val="20"/>
        </w:rPr>
        <w:t xml:space="preserve"> </w:t>
      </w:r>
      <w:r w:rsidR="00E1580C" w:rsidRPr="00E1580C">
        <w:rPr>
          <w:rFonts w:cs="Arial"/>
          <w:sz w:val="20"/>
          <w:szCs w:val="20"/>
        </w:rPr>
        <w:t>zastupanja u osiguran</w:t>
      </w:r>
      <w:r w:rsidR="005979DD">
        <w:rPr>
          <w:rFonts w:cs="Arial"/>
          <w:sz w:val="20"/>
          <w:szCs w:val="20"/>
        </w:rPr>
        <w:t>j</w:t>
      </w:r>
      <w:r w:rsidR="00E1580C" w:rsidRPr="00E1580C">
        <w:rPr>
          <w:rFonts w:cs="Arial"/>
          <w:sz w:val="20"/>
          <w:szCs w:val="20"/>
        </w:rPr>
        <w:t>u pri sklapanju ugovora o životnome osiguranju i drugih osiguranja povezanih s ulaganjima</w:t>
      </w:r>
      <w:r w:rsidRPr="00E1580C">
        <w:rPr>
          <w:rFonts w:cs="Arial"/>
          <w:sz w:val="20"/>
          <w:szCs w:val="20"/>
        </w:rPr>
        <w:t xml:space="preserve">, u smislu odredbe članka 9. stavak 2. točka </w:t>
      </w:r>
      <w:r w:rsidR="00E1580C" w:rsidRPr="00E1580C">
        <w:rPr>
          <w:rFonts w:cs="Arial"/>
          <w:sz w:val="20"/>
          <w:szCs w:val="20"/>
        </w:rPr>
        <w:t>10.</w:t>
      </w:r>
      <w:r w:rsidRPr="00E1580C">
        <w:rPr>
          <w:rFonts w:cs="Arial"/>
          <w:sz w:val="20"/>
          <w:szCs w:val="20"/>
        </w:rPr>
        <w:t xml:space="preserve">  </w:t>
      </w:r>
      <w:r w:rsidR="00856461" w:rsidRPr="00E1580C">
        <w:rPr>
          <w:rFonts w:cs="Arial"/>
          <w:sz w:val="20"/>
          <w:szCs w:val="20"/>
        </w:rPr>
        <w:t>Zakona</w:t>
      </w:r>
      <w:r w:rsidR="009F7C33" w:rsidRPr="00E1580C">
        <w:rPr>
          <w:rFonts w:cs="Arial"/>
          <w:sz w:val="20"/>
          <w:szCs w:val="20"/>
        </w:rPr>
        <w:t>.</w:t>
      </w:r>
    </w:p>
    <w:p w14:paraId="145E4BB5" w14:textId="77777777" w:rsidR="0074369B" w:rsidRDefault="0074369B" w:rsidP="0074369B">
      <w:pPr>
        <w:jc w:val="both"/>
        <w:rPr>
          <w:rFonts w:cs="Arial"/>
          <w:sz w:val="20"/>
          <w:szCs w:val="20"/>
        </w:rPr>
      </w:pPr>
      <w:r>
        <w:rPr>
          <w:rFonts w:cs="Arial"/>
          <w:sz w:val="20"/>
          <w:szCs w:val="20"/>
        </w:rPr>
        <w:t xml:space="preserve"> </w:t>
      </w:r>
    </w:p>
    <w:p w14:paraId="008B1335" w14:textId="77777777" w:rsidR="0074369B" w:rsidRDefault="0074369B" w:rsidP="0074369B">
      <w:pPr>
        <w:spacing w:after="48"/>
        <w:jc w:val="both"/>
        <w:textAlignment w:val="baseline"/>
        <w:rPr>
          <w:rFonts w:cs="Arial"/>
          <w:sz w:val="20"/>
          <w:szCs w:val="20"/>
        </w:rPr>
      </w:pPr>
      <w:r>
        <w:rPr>
          <w:rFonts w:cs="Arial"/>
          <w:b/>
          <w:i/>
          <w:sz w:val="20"/>
          <w:szCs w:val="20"/>
        </w:rPr>
        <w:t>Pranje novca</w:t>
      </w:r>
      <w:r>
        <w:rPr>
          <w:rFonts w:cs="Arial"/>
          <w:sz w:val="20"/>
          <w:szCs w:val="20"/>
        </w:rPr>
        <w:t xml:space="preserve"> – </w:t>
      </w:r>
      <w:r>
        <w:rPr>
          <w:rFonts w:cs="Arial"/>
          <w:color w:val="231F20"/>
          <w:sz w:val="20"/>
          <w:szCs w:val="20"/>
        </w:rPr>
        <w:t>1) zamjena ili prijenos imovine, kada se zna da je ta imovina stečena kriminalnom aktivnošću ili sudjelovanjem u takvoj aktivnosti, u svrhu skrivanja ili prikrivanja nezakonitoga podrijetla imovine ili pomaganja bilo kojoj osobi koja je uključena u počinjenje takve aktivnosti u izbjegavanju pravnih posljedica djelovanja te osobe; 2) skrivanje ili prikrivanje prave prirode, izvora, lokacije, raspolaganja, kretanja, prava povezanih s vlasništvom ili vlasništva imovine, kada se zna da je ta imovina stečena kriminalnom aktivnošću ili sudjelovanjem u takvoj aktivnosti; 3) stjecanje, posjedovanje ili korištenje imovine ako se zna, u vrijeme primitka, da je ta imovina stečena kriminalnom aktivnošću ili sudjelovanjem u takvoj aktivnosti ili 4) sudjelovanje u počinjenju, udruživanje radi počinjenja, pokušaj počinjenja i pomaganja u počinjenju, poticanje, savjetovanje i olakšavanje ostvarenja bilo koje od aktivnosti navedene u točkama 1), 2) i 3).</w:t>
      </w:r>
    </w:p>
    <w:p w14:paraId="726C916C" w14:textId="77777777" w:rsidR="0074369B" w:rsidRDefault="0074369B" w:rsidP="0074369B">
      <w:pPr>
        <w:jc w:val="both"/>
        <w:rPr>
          <w:rFonts w:cs="Arial"/>
          <w:sz w:val="20"/>
          <w:szCs w:val="20"/>
        </w:rPr>
      </w:pPr>
    </w:p>
    <w:p w14:paraId="4A13CCC7" w14:textId="77777777" w:rsidR="0074369B" w:rsidRDefault="0074369B" w:rsidP="0074369B">
      <w:pPr>
        <w:jc w:val="both"/>
        <w:rPr>
          <w:rFonts w:cs="Arial"/>
          <w:sz w:val="20"/>
          <w:szCs w:val="20"/>
        </w:rPr>
      </w:pPr>
      <w:r>
        <w:rPr>
          <w:rFonts w:cs="Arial"/>
          <w:b/>
          <w:i/>
          <w:sz w:val="20"/>
          <w:szCs w:val="20"/>
        </w:rPr>
        <w:t>Financiranje terorizma</w:t>
      </w:r>
      <w:r>
        <w:rPr>
          <w:rFonts w:cs="Arial"/>
          <w:sz w:val="20"/>
          <w:szCs w:val="20"/>
        </w:rPr>
        <w:t xml:space="preserve"> – osiguravanje ili prikupljanje sredstava, odnosno pokušaj osiguravanja ili prikupljanja sredstava, zakonitih ili nezakonitih, na bilo koji način, izravno ili neizravno, s namjerom da se upotrijebe ili sa znanjem da će biti upotrijebljena, u cijelosti ili dijelom, za počinjenje terorističkoga kaznenog djela, od strane terorista ili terorističke organizacije;</w:t>
      </w:r>
    </w:p>
    <w:p w14:paraId="74A3CCED" w14:textId="77777777" w:rsidR="0074369B" w:rsidRDefault="0074369B" w:rsidP="0074369B">
      <w:pPr>
        <w:jc w:val="both"/>
        <w:rPr>
          <w:rFonts w:cs="Arial"/>
          <w:sz w:val="20"/>
          <w:szCs w:val="20"/>
        </w:rPr>
      </w:pPr>
    </w:p>
    <w:p w14:paraId="4AF989BF" w14:textId="77777777" w:rsidR="0074369B" w:rsidRDefault="0074369B" w:rsidP="0074369B">
      <w:pPr>
        <w:jc w:val="both"/>
        <w:rPr>
          <w:rFonts w:cs="Arial"/>
          <w:color w:val="231F20"/>
          <w:sz w:val="20"/>
          <w:szCs w:val="20"/>
        </w:rPr>
      </w:pPr>
      <w:r>
        <w:rPr>
          <w:rFonts w:cs="Arial"/>
          <w:b/>
          <w:i/>
          <w:sz w:val="20"/>
          <w:szCs w:val="20"/>
        </w:rPr>
        <w:t>Imovina</w:t>
      </w:r>
      <w:r>
        <w:rPr>
          <w:rFonts w:cs="Arial"/>
          <w:sz w:val="20"/>
          <w:szCs w:val="20"/>
        </w:rPr>
        <w:t xml:space="preserve"> – </w:t>
      </w:r>
      <w:r>
        <w:rPr>
          <w:rFonts w:cs="Arial"/>
          <w:color w:val="231F20"/>
          <w:sz w:val="20"/>
          <w:szCs w:val="20"/>
        </w:rPr>
        <w:t>jest imovina svake vrste, bilo fizička ili ne, pokretna ili nepokretna, materijalna ili nematerijalna i pravni dokumenti ili instrumenti u bilo kojem obliku, uključujući elektronički ili digitalni, kojima se dokazuje vlasništvo nad imovinom ili udio u imovini te vrste;</w:t>
      </w:r>
    </w:p>
    <w:p w14:paraId="622642B8" w14:textId="77777777" w:rsidR="0074369B" w:rsidRDefault="0074369B" w:rsidP="0074369B">
      <w:pPr>
        <w:jc w:val="both"/>
        <w:rPr>
          <w:rFonts w:cs="Arial"/>
          <w:sz w:val="20"/>
          <w:szCs w:val="20"/>
        </w:rPr>
      </w:pPr>
    </w:p>
    <w:p w14:paraId="70DA80FB" w14:textId="77777777" w:rsidR="0074369B" w:rsidRDefault="0074369B" w:rsidP="0074369B">
      <w:pPr>
        <w:jc w:val="both"/>
        <w:rPr>
          <w:rFonts w:cs="Arial"/>
          <w:sz w:val="20"/>
          <w:szCs w:val="20"/>
        </w:rPr>
      </w:pPr>
      <w:r>
        <w:rPr>
          <w:rFonts w:cs="Arial"/>
          <w:b/>
          <w:i/>
          <w:sz w:val="20"/>
          <w:szCs w:val="20"/>
        </w:rPr>
        <w:t>Sredstva</w:t>
      </w:r>
      <w:r>
        <w:rPr>
          <w:rFonts w:cs="Arial"/>
          <w:sz w:val="20"/>
          <w:szCs w:val="20"/>
        </w:rPr>
        <w:t xml:space="preserve"> – podrazumijevaju financijska sredstva i koristi bilo koje vrste uključujući gotovinu, čekove, novčana potraživanja, mjenice, novčane doznake i druga sredstva plaćanja, kredite, akreditive i dr.;</w:t>
      </w:r>
    </w:p>
    <w:p w14:paraId="09930BDB" w14:textId="77777777" w:rsidR="0074369B" w:rsidRDefault="0074369B" w:rsidP="0074369B">
      <w:pPr>
        <w:jc w:val="both"/>
        <w:rPr>
          <w:rFonts w:cs="Arial"/>
          <w:sz w:val="20"/>
          <w:szCs w:val="20"/>
        </w:rPr>
      </w:pPr>
    </w:p>
    <w:p w14:paraId="693A8EF9" w14:textId="1B2D7F38" w:rsidR="0074369B" w:rsidRDefault="0074369B" w:rsidP="0074369B">
      <w:pPr>
        <w:jc w:val="both"/>
        <w:rPr>
          <w:rFonts w:cs="Arial"/>
          <w:sz w:val="20"/>
          <w:szCs w:val="20"/>
        </w:rPr>
      </w:pPr>
      <w:r>
        <w:rPr>
          <w:rFonts w:cs="Arial"/>
          <w:b/>
          <w:i/>
          <w:sz w:val="20"/>
          <w:szCs w:val="20"/>
        </w:rPr>
        <w:lastRenderedPageBreak/>
        <w:t>Poslovni odnos</w:t>
      </w:r>
      <w:r>
        <w:rPr>
          <w:rFonts w:cs="Arial"/>
          <w:sz w:val="20"/>
          <w:szCs w:val="20"/>
        </w:rPr>
        <w:t xml:space="preserve"> – poslovni i svaki drugi ugovorni odnos koji stranka uspostavi kod obveznika, povezan je s obavljanjem temeljne djelatnosti obveznika i trajnijeg je karaktera; u načelnom smislu smatra se da obveznik sa svojim strankama u obavljanju temeljne djelatnosti – </w:t>
      </w:r>
      <w:r w:rsidR="00E1580C" w:rsidRPr="00E1580C">
        <w:rPr>
          <w:rFonts w:cs="Arial"/>
          <w:sz w:val="20"/>
          <w:szCs w:val="20"/>
        </w:rPr>
        <w:t>zastupanj</w:t>
      </w:r>
      <w:r w:rsidR="00E1580C" w:rsidRPr="005979DD">
        <w:rPr>
          <w:rFonts w:cs="Arial"/>
          <w:sz w:val="20"/>
          <w:szCs w:val="20"/>
        </w:rPr>
        <w:t>a u osiguran</w:t>
      </w:r>
      <w:r w:rsidR="005979DD" w:rsidRPr="005979DD">
        <w:rPr>
          <w:rFonts w:cs="Arial"/>
          <w:sz w:val="20"/>
          <w:szCs w:val="20"/>
        </w:rPr>
        <w:t>j</w:t>
      </w:r>
      <w:r w:rsidR="00E1580C" w:rsidRPr="005979DD">
        <w:rPr>
          <w:rFonts w:cs="Arial"/>
          <w:sz w:val="20"/>
          <w:szCs w:val="20"/>
        </w:rPr>
        <w:t>u pri sklapanju ugovora o životnome osiguranju i drugih osiguranja povezanih s ulaganjima</w:t>
      </w:r>
      <w:r w:rsidR="005979DD" w:rsidRPr="005979DD">
        <w:rPr>
          <w:rFonts w:cs="Arial"/>
          <w:sz w:val="20"/>
          <w:szCs w:val="20"/>
        </w:rPr>
        <w:t xml:space="preserve"> </w:t>
      </w:r>
      <w:r w:rsidRPr="005979DD">
        <w:rPr>
          <w:rFonts w:cs="Arial"/>
          <w:sz w:val="20"/>
          <w:szCs w:val="20"/>
        </w:rPr>
        <w:t xml:space="preserve">uspostavlja poslovni odnos trajnijeg karaktera; smatra se da je poslovni odnos uspostavljen ako je došlo do realizacije </w:t>
      </w:r>
      <w:r w:rsidR="005979DD" w:rsidRPr="005979DD">
        <w:rPr>
          <w:rFonts w:cs="Arial"/>
          <w:sz w:val="20"/>
          <w:szCs w:val="20"/>
        </w:rPr>
        <w:t>sklapanja ugovora o životnom osiguranju ili drugih ugovora o osiguranju povezanih s ulaganjima</w:t>
      </w:r>
      <w:r w:rsidRPr="005979DD">
        <w:rPr>
          <w:rFonts w:cs="Arial"/>
          <w:sz w:val="20"/>
          <w:szCs w:val="20"/>
        </w:rPr>
        <w:t xml:space="preserve"> uz </w:t>
      </w:r>
      <w:r w:rsidR="005979DD" w:rsidRPr="005979DD">
        <w:rPr>
          <w:rFonts w:cs="Arial"/>
          <w:sz w:val="20"/>
          <w:szCs w:val="20"/>
        </w:rPr>
        <w:t>zastupanje</w:t>
      </w:r>
      <w:r w:rsidRPr="005979DD">
        <w:rPr>
          <w:rFonts w:cs="Arial"/>
          <w:sz w:val="20"/>
          <w:szCs w:val="20"/>
        </w:rPr>
        <w:t xml:space="preserve"> obveznika, sama činjenica sklapanja ugovora o </w:t>
      </w:r>
      <w:r w:rsidR="005979DD" w:rsidRPr="005979DD">
        <w:rPr>
          <w:rFonts w:cs="Arial"/>
          <w:sz w:val="20"/>
          <w:szCs w:val="20"/>
        </w:rPr>
        <w:t>zastupanju</w:t>
      </w:r>
      <w:r w:rsidRPr="005979DD">
        <w:rPr>
          <w:rFonts w:cs="Arial"/>
          <w:sz w:val="20"/>
          <w:szCs w:val="20"/>
        </w:rPr>
        <w:t xml:space="preserve"> sa strankom ne znači automatski i uspostavljanje poslovnog odnosa;</w:t>
      </w:r>
    </w:p>
    <w:p w14:paraId="068BCC10" w14:textId="77777777" w:rsidR="0074369B" w:rsidRDefault="0074369B" w:rsidP="0074369B">
      <w:pPr>
        <w:jc w:val="both"/>
        <w:rPr>
          <w:rFonts w:cs="Arial"/>
          <w:sz w:val="20"/>
          <w:szCs w:val="20"/>
        </w:rPr>
      </w:pPr>
    </w:p>
    <w:p w14:paraId="3C699561" w14:textId="16D53B75" w:rsidR="0074369B" w:rsidRDefault="0074369B" w:rsidP="0074369B">
      <w:pPr>
        <w:jc w:val="both"/>
        <w:rPr>
          <w:rFonts w:cs="Arial"/>
          <w:sz w:val="20"/>
          <w:szCs w:val="20"/>
        </w:rPr>
      </w:pPr>
      <w:r w:rsidRPr="00C43C4B">
        <w:rPr>
          <w:rFonts w:cs="Arial"/>
          <w:b/>
          <w:i/>
          <w:sz w:val="20"/>
          <w:szCs w:val="20"/>
        </w:rPr>
        <w:t>Stranka</w:t>
      </w:r>
      <w:r w:rsidRPr="00C43C4B">
        <w:rPr>
          <w:rFonts w:cs="Arial"/>
          <w:sz w:val="20"/>
          <w:szCs w:val="20"/>
        </w:rPr>
        <w:t xml:space="preserve"> – fizička ili pravna osoba  koja kod obveznika uspostavlja poslovni odnos radi </w:t>
      </w:r>
      <w:r w:rsidR="00C43C4B" w:rsidRPr="00C43C4B">
        <w:rPr>
          <w:rFonts w:cs="Arial"/>
          <w:sz w:val="20"/>
          <w:szCs w:val="20"/>
        </w:rPr>
        <w:t>zastupanja u osiguranju pri sklapanju ugovora o životnome osiguranju i drugih osiguranja povezanih s ulaganjima;</w:t>
      </w:r>
    </w:p>
    <w:p w14:paraId="53379829" w14:textId="77777777" w:rsidR="00C43C4B" w:rsidRDefault="00C43C4B" w:rsidP="0074369B">
      <w:pPr>
        <w:jc w:val="both"/>
        <w:rPr>
          <w:rFonts w:cs="Arial"/>
          <w:sz w:val="20"/>
          <w:szCs w:val="20"/>
        </w:rPr>
      </w:pPr>
    </w:p>
    <w:p w14:paraId="39948CEB" w14:textId="77777777" w:rsidR="0074369B" w:rsidRDefault="0074369B" w:rsidP="0074369B">
      <w:pPr>
        <w:jc w:val="both"/>
        <w:rPr>
          <w:rFonts w:cs="Arial"/>
          <w:sz w:val="20"/>
          <w:szCs w:val="20"/>
        </w:rPr>
      </w:pPr>
      <w:r>
        <w:rPr>
          <w:rFonts w:cs="Arial"/>
          <w:b/>
          <w:i/>
          <w:sz w:val="20"/>
          <w:szCs w:val="20"/>
        </w:rPr>
        <w:t>Transakcija</w:t>
      </w:r>
      <w:r>
        <w:rPr>
          <w:rFonts w:cs="Arial"/>
          <w:sz w:val="20"/>
          <w:szCs w:val="20"/>
        </w:rPr>
        <w:t xml:space="preserve"> – svaki primitak, izdatak, prijenos s računa na račun, zamjena, čuvanje, raspolaganje i drugo postupanje s novcem ili drugom imovinom kod obveznika;</w:t>
      </w:r>
    </w:p>
    <w:p w14:paraId="12EEF5AE" w14:textId="77777777" w:rsidR="0074369B" w:rsidRDefault="0074369B" w:rsidP="0074369B">
      <w:pPr>
        <w:jc w:val="both"/>
        <w:rPr>
          <w:rFonts w:cs="Arial"/>
          <w:i/>
          <w:iCs/>
          <w:color w:val="231F20"/>
          <w:sz w:val="20"/>
          <w:szCs w:val="20"/>
          <w:bdr w:val="none" w:sz="0" w:space="0" w:color="auto" w:frame="1"/>
        </w:rPr>
      </w:pPr>
    </w:p>
    <w:p w14:paraId="7453D3AC" w14:textId="77777777" w:rsidR="0074369B" w:rsidRDefault="0074369B" w:rsidP="0074369B">
      <w:pPr>
        <w:jc w:val="both"/>
        <w:rPr>
          <w:rFonts w:cs="Arial"/>
          <w:sz w:val="20"/>
          <w:szCs w:val="20"/>
        </w:rPr>
      </w:pPr>
      <w:r>
        <w:rPr>
          <w:rFonts w:cs="Arial"/>
          <w:b/>
          <w:i/>
          <w:iCs/>
          <w:color w:val="231F20"/>
          <w:sz w:val="20"/>
          <w:szCs w:val="20"/>
          <w:bdr w:val="none" w:sz="0" w:space="0" w:color="auto" w:frame="1"/>
        </w:rPr>
        <w:t>Povremena transakcija</w:t>
      </w:r>
      <w:r>
        <w:rPr>
          <w:rFonts w:cs="Arial"/>
          <w:i/>
          <w:iCs/>
          <w:color w:val="231F20"/>
          <w:sz w:val="20"/>
          <w:szCs w:val="20"/>
          <w:bdr w:val="none" w:sz="0" w:space="0" w:color="auto" w:frame="1"/>
        </w:rPr>
        <w:t xml:space="preserve"> - </w:t>
      </w:r>
      <w:r>
        <w:rPr>
          <w:rFonts w:cs="Arial"/>
          <w:color w:val="231F20"/>
          <w:sz w:val="20"/>
          <w:szCs w:val="20"/>
        </w:rPr>
        <w:t xml:space="preserve"> transakcija koja se ne obavlja u okviru uspostavljenoga poslovnog odnosa,</w:t>
      </w:r>
    </w:p>
    <w:p w14:paraId="4EEC67EB" w14:textId="77777777" w:rsidR="0074369B" w:rsidRDefault="0074369B" w:rsidP="0074369B">
      <w:pPr>
        <w:jc w:val="both"/>
        <w:rPr>
          <w:rFonts w:cs="Arial"/>
          <w:sz w:val="20"/>
          <w:szCs w:val="20"/>
        </w:rPr>
      </w:pPr>
    </w:p>
    <w:p w14:paraId="5E5B74B7" w14:textId="77777777" w:rsidR="0074369B" w:rsidRDefault="0074369B" w:rsidP="0074369B">
      <w:pPr>
        <w:jc w:val="both"/>
        <w:rPr>
          <w:rFonts w:cs="Arial"/>
          <w:i/>
          <w:sz w:val="20"/>
          <w:szCs w:val="20"/>
        </w:rPr>
      </w:pPr>
      <w:r>
        <w:rPr>
          <w:rFonts w:cs="Arial"/>
          <w:b/>
          <w:i/>
          <w:sz w:val="20"/>
          <w:szCs w:val="20"/>
        </w:rPr>
        <w:t>Gotovina</w:t>
      </w:r>
      <w:r>
        <w:rPr>
          <w:rFonts w:cs="Arial"/>
          <w:i/>
          <w:sz w:val="20"/>
          <w:szCs w:val="20"/>
        </w:rPr>
        <w:t xml:space="preserve"> - </w:t>
      </w:r>
      <w:r>
        <w:rPr>
          <w:rFonts w:cs="Arial"/>
          <w:color w:val="231F20"/>
          <w:sz w:val="20"/>
          <w:szCs w:val="20"/>
        </w:rPr>
        <w:t>novčanice i kovani novac koji su u optjecaju kao zakonsko sredstvo plaćanja,</w:t>
      </w:r>
    </w:p>
    <w:p w14:paraId="75998238" w14:textId="77777777" w:rsidR="0074369B" w:rsidRDefault="0074369B" w:rsidP="0074369B">
      <w:pPr>
        <w:jc w:val="both"/>
        <w:rPr>
          <w:rFonts w:cs="Arial"/>
          <w:i/>
          <w:sz w:val="20"/>
          <w:szCs w:val="20"/>
        </w:rPr>
      </w:pPr>
    </w:p>
    <w:p w14:paraId="1D259435" w14:textId="77777777" w:rsidR="0074369B" w:rsidRDefault="0074369B" w:rsidP="0074369B">
      <w:pPr>
        <w:jc w:val="both"/>
        <w:rPr>
          <w:rFonts w:cs="Arial"/>
          <w:sz w:val="20"/>
          <w:szCs w:val="20"/>
        </w:rPr>
      </w:pPr>
      <w:r>
        <w:rPr>
          <w:rFonts w:cs="Arial"/>
          <w:b/>
          <w:i/>
          <w:sz w:val="20"/>
          <w:szCs w:val="20"/>
        </w:rPr>
        <w:t>Gotovinska transakcija</w:t>
      </w:r>
      <w:r>
        <w:rPr>
          <w:rFonts w:cs="Arial"/>
          <w:sz w:val="20"/>
          <w:szCs w:val="20"/>
        </w:rPr>
        <w:t xml:space="preserve"> – svaka transakcija pri kojoj obveznik od stranke primi gotov novac, odnosno stranci preda gotov novac u posjedovanje i na raspolaganje; </w:t>
      </w:r>
    </w:p>
    <w:p w14:paraId="45B38474" w14:textId="77777777" w:rsidR="0074369B" w:rsidRDefault="0074369B" w:rsidP="0074369B">
      <w:pPr>
        <w:jc w:val="both"/>
        <w:rPr>
          <w:rFonts w:cs="Arial"/>
          <w:sz w:val="20"/>
          <w:szCs w:val="20"/>
        </w:rPr>
      </w:pPr>
    </w:p>
    <w:p w14:paraId="12ED2FC2" w14:textId="77777777" w:rsidR="0074369B" w:rsidRDefault="0074369B" w:rsidP="0074369B">
      <w:pPr>
        <w:jc w:val="both"/>
        <w:rPr>
          <w:rFonts w:cs="Arial"/>
          <w:sz w:val="20"/>
          <w:szCs w:val="20"/>
        </w:rPr>
      </w:pPr>
      <w:r>
        <w:rPr>
          <w:rFonts w:cs="Arial"/>
          <w:b/>
          <w:i/>
          <w:sz w:val="20"/>
          <w:szCs w:val="20"/>
        </w:rPr>
        <w:t>Sumnjiva transakcija</w:t>
      </w:r>
      <w:r>
        <w:rPr>
          <w:rFonts w:cs="Arial"/>
          <w:sz w:val="20"/>
          <w:szCs w:val="20"/>
        </w:rPr>
        <w:t xml:space="preserve"> – svaka </w:t>
      </w:r>
      <w:proofErr w:type="spellStart"/>
      <w:r>
        <w:rPr>
          <w:rFonts w:cs="Arial"/>
          <w:sz w:val="20"/>
          <w:szCs w:val="20"/>
        </w:rPr>
        <w:t>pokušana</w:t>
      </w:r>
      <w:proofErr w:type="spellEnd"/>
      <w:r>
        <w:rPr>
          <w:rFonts w:cs="Arial"/>
          <w:sz w:val="20"/>
          <w:szCs w:val="20"/>
        </w:rPr>
        <w:t xml:space="preserve"> ili izvršena transakcija za koju obveznik procijeni da u vezi s njom ili s osobom koja obavlja transakciju postoje razlozi za sumnju na pranje novca ili financiranje terorizma, odnosno da transakcija uključuje sredstva proizašla iz nezakonitih aktivnosti; </w:t>
      </w:r>
    </w:p>
    <w:p w14:paraId="304DE23F" w14:textId="77777777" w:rsidR="0074369B" w:rsidRDefault="0074369B" w:rsidP="0074369B">
      <w:pPr>
        <w:jc w:val="both"/>
        <w:rPr>
          <w:rFonts w:cs="Arial"/>
          <w:sz w:val="20"/>
          <w:szCs w:val="20"/>
        </w:rPr>
      </w:pPr>
    </w:p>
    <w:p w14:paraId="36ED4A47" w14:textId="77777777" w:rsidR="0074369B" w:rsidRDefault="0074369B" w:rsidP="0074369B">
      <w:pPr>
        <w:jc w:val="both"/>
        <w:rPr>
          <w:rFonts w:cs="Arial"/>
          <w:sz w:val="20"/>
          <w:szCs w:val="20"/>
        </w:rPr>
      </w:pPr>
      <w:r>
        <w:rPr>
          <w:rFonts w:cs="Arial"/>
          <w:b/>
          <w:i/>
          <w:sz w:val="20"/>
          <w:szCs w:val="20"/>
        </w:rPr>
        <w:t>Stvarni vlasnik</w:t>
      </w:r>
      <w:r>
        <w:rPr>
          <w:rFonts w:cs="Arial"/>
          <w:sz w:val="20"/>
          <w:szCs w:val="20"/>
        </w:rPr>
        <w:t xml:space="preserve"> – </w:t>
      </w:r>
      <w:r>
        <w:rPr>
          <w:rFonts w:cs="Arial"/>
          <w:color w:val="231F20"/>
          <w:sz w:val="20"/>
          <w:szCs w:val="20"/>
        </w:rPr>
        <w:t>svaka fizička osoba (osobe) koja je konačni vlasnik stranke ili kontrolira stranku ili na drugi način njome upravlja, i/ili fizička osoba (osobe) u čije ime se provodi transakcija, uključujući onu fizičku osobu (osobe) koje izvršavaju krajnju učinkovitu kontrolu nad pravnom osobom ili pravnim uređenjem;</w:t>
      </w:r>
    </w:p>
    <w:p w14:paraId="484752E5" w14:textId="77777777" w:rsidR="0074369B" w:rsidRDefault="0074369B" w:rsidP="0074369B">
      <w:pPr>
        <w:jc w:val="both"/>
        <w:rPr>
          <w:rFonts w:cs="Arial"/>
          <w:sz w:val="20"/>
          <w:szCs w:val="20"/>
        </w:rPr>
      </w:pPr>
    </w:p>
    <w:p w14:paraId="7343F182" w14:textId="77777777" w:rsidR="0074369B" w:rsidRDefault="0074369B" w:rsidP="0074369B">
      <w:pPr>
        <w:jc w:val="both"/>
        <w:rPr>
          <w:rFonts w:cs="Arial"/>
          <w:sz w:val="20"/>
          <w:szCs w:val="20"/>
        </w:rPr>
      </w:pPr>
      <w:r>
        <w:rPr>
          <w:rFonts w:cs="Arial"/>
          <w:b/>
          <w:i/>
          <w:sz w:val="20"/>
          <w:szCs w:val="20"/>
        </w:rPr>
        <w:t>Identifikacija stranke</w:t>
      </w:r>
      <w:r>
        <w:rPr>
          <w:rFonts w:cs="Arial"/>
          <w:sz w:val="20"/>
          <w:szCs w:val="20"/>
        </w:rPr>
        <w:t xml:space="preserve"> – postupak koji uključuje utvrđivanje stvarnog identiteta stranke na temelju vjerodostojnih, neovisnih i pouzdanih izvora, prije svega osobnih dokumenata;</w:t>
      </w:r>
    </w:p>
    <w:p w14:paraId="1094EBA9" w14:textId="77777777" w:rsidR="0074369B" w:rsidRDefault="0074369B" w:rsidP="0074369B">
      <w:pPr>
        <w:jc w:val="both"/>
        <w:rPr>
          <w:rFonts w:cs="Arial"/>
          <w:sz w:val="20"/>
          <w:szCs w:val="20"/>
        </w:rPr>
      </w:pPr>
      <w:r>
        <w:rPr>
          <w:rFonts w:cs="Arial"/>
          <w:sz w:val="20"/>
          <w:szCs w:val="20"/>
        </w:rPr>
        <w:t xml:space="preserve"> </w:t>
      </w:r>
    </w:p>
    <w:p w14:paraId="3C21675F" w14:textId="77777777" w:rsidR="0074369B" w:rsidRDefault="0074369B" w:rsidP="0074369B">
      <w:pPr>
        <w:jc w:val="both"/>
        <w:rPr>
          <w:rFonts w:cs="Arial"/>
          <w:sz w:val="20"/>
          <w:szCs w:val="20"/>
        </w:rPr>
      </w:pPr>
      <w:r>
        <w:rPr>
          <w:rFonts w:cs="Arial"/>
          <w:b/>
          <w:i/>
          <w:sz w:val="20"/>
          <w:szCs w:val="20"/>
        </w:rPr>
        <w:t>Politički izložena osoba</w:t>
      </w:r>
      <w:r>
        <w:rPr>
          <w:rFonts w:cs="Arial"/>
          <w:sz w:val="20"/>
          <w:szCs w:val="20"/>
        </w:rPr>
        <w:t xml:space="preserve"> – sve fizičke osobe iz zemlje i inozemstva koje djeluju ili su u posljednjoj godini (ili dulje) djelovale na istaknutoj javnoj dužnosti, uključujući i članove njihove uže obitelji ili osobe za koje je poznato da su bliski suradnici takvih osoba;</w:t>
      </w:r>
    </w:p>
    <w:p w14:paraId="68876B18" w14:textId="77777777" w:rsidR="0074369B" w:rsidRDefault="0074369B" w:rsidP="0074369B">
      <w:pPr>
        <w:jc w:val="both"/>
        <w:rPr>
          <w:rFonts w:cs="Arial"/>
          <w:sz w:val="20"/>
          <w:szCs w:val="20"/>
        </w:rPr>
      </w:pPr>
      <w:r>
        <w:rPr>
          <w:rFonts w:cs="Arial"/>
          <w:sz w:val="20"/>
          <w:szCs w:val="20"/>
        </w:rPr>
        <w:t xml:space="preserve"> </w:t>
      </w:r>
    </w:p>
    <w:p w14:paraId="2E2471C7" w14:textId="77777777" w:rsidR="0074369B" w:rsidRDefault="0074369B" w:rsidP="0074369B">
      <w:pPr>
        <w:jc w:val="both"/>
        <w:rPr>
          <w:rFonts w:cs="Arial"/>
          <w:i/>
          <w:sz w:val="20"/>
          <w:szCs w:val="20"/>
        </w:rPr>
      </w:pPr>
      <w:r>
        <w:rPr>
          <w:rFonts w:cs="Arial"/>
          <w:b/>
          <w:i/>
          <w:sz w:val="20"/>
          <w:szCs w:val="20"/>
        </w:rPr>
        <w:t>Rizik pranja novca i financiranja terorizma</w:t>
      </w:r>
      <w:r>
        <w:rPr>
          <w:rFonts w:cs="Arial"/>
          <w:i/>
          <w:sz w:val="20"/>
          <w:szCs w:val="20"/>
        </w:rPr>
        <w:t xml:space="preserve"> –</w:t>
      </w:r>
      <w:r>
        <w:rPr>
          <w:rFonts w:cs="Arial"/>
          <w:sz w:val="20"/>
          <w:szCs w:val="20"/>
        </w:rPr>
        <w:t xml:space="preserve"> podrazumijeva</w:t>
      </w:r>
      <w:r>
        <w:rPr>
          <w:rFonts w:cs="Arial"/>
          <w:i/>
          <w:sz w:val="20"/>
          <w:szCs w:val="20"/>
        </w:rPr>
        <w:t xml:space="preserve"> </w:t>
      </w:r>
      <w:r>
        <w:rPr>
          <w:rFonts w:cs="Arial"/>
          <w:sz w:val="20"/>
          <w:szCs w:val="20"/>
        </w:rPr>
        <w:t>rizik da će stranka zlouporabiti financijski sustav za pranje novca ili financiranje terorizma, odnosno da će neki poslovni odnos, transakcija ili proizvod biti posredno ili neposredno upotrijebljeni za pranje novca ili financiranje terorizma;</w:t>
      </w:r>
      <w:r>
        <w:rPr>
          <w:rFonts w:cs="Arial"/>
          <w:i/>
          <w:sz w:val="20"/>
          <w:szCs w:val="20"/>
        </w:rPr>
        <w:t xml:space="preserve"> </w:t>
      </w:r>
    </w:p>
    <w:p w14:paraId="472DB503" w14:textId="77777777" w:rsidR="0074369B" w:rsidRDefault="0074369B" w:rsidP="0074369B">
      <w:pPr>
        <w:jc w:val="both"/>
        <w:rPr>
          <w:rFonts w:cs="Arial"/>
          <w:sz w:val="20"/>
          <w:szCs w:val="20"/>
        </w:rPr>
      </w:pPr>
    </w:p>
    <w:p w14:paraId="3F860623" w14:textId="77777777" w:rsidR="0074369B" w:rsidRDefault="0074369B" w:rsidP="0074369B">
      <w:pPr>
        <w:jc w:val="center"/>
        <w:rPr>
          <w:rFonts w:cs="Arial"/>
          <w:sz w:val="20"/>
          <w:szCs w:val="20"/>
        </w:rPr>
      </w:pPr>
      <w:r>
        <w:rPr>
          <w:rFonts w:cs="Arial"/>
          <w:sz w:val="20"/>
          <w:szCs w:val="20"/>
        </w:rPr>
        <w:t>Organizacijski ustroj obveznika</w:t>
      </w:r>
    </w:p>
    <w:p w14:paraId="13A64296" w14:textId="77777777" w:rsidR="0074369B" w:rsidRDefault="0074369B" w:rsidP="0074369B">
      <w:pPr>
        <w:jc w:val="center"/>
        <w:rPr>
          <w:rFonts w:cs="Arial"/>
          <w:sz w:val="20"/>
          <w:szCs w:val="20"/>
        </w:rPr>
      </w:pPr>
    </w:p>
    <w:p w14:paraId="6C552E1C" w14:textId="77777777" w:rsidR="0074369B" w:rsidRDefault="0074369B" w:rsidP="0074369B">
      <w:pPr>
        <w:jc w:val="center"/>
        <w:rPr>
          <w:rFonts w:cs="Arial"/>
          <w:sz w:val="20"/>
          <w:szCs w:val="20"/>
        </w:rPr>
      </w:pPr>
      <w:r>
        <w:rPr>
          <w:rFonts w:cs="Arial"/>
          <w:sz w:val="20"/>
          <w:szCs w:val="20"/>
        </w:rPr>
        <w:t>Članak 3.</w:t>
      </w:r>
    </w:p>
    <w:p w14:paraId="1AD6DC2A" w14:textId="77777777" w:rsidR="0074369B" w:rsidRDefault="0074369B" w:rsidP="0074369B">
      <w:pPr>
        <w:jc w:val="center"/>
        <w:rPr>
          <w:rFonts w:cs="Arial"/>
          <w:sz w:val="20"/>
          <w:szCs w:val="20"/>
        </w:rPr>
      </w:pPr>
    </w:p>
    <w:p w14:paraId="3FC8F1A1" w14:textId="5D02400C" w:rsidR="0074369B" w:rsidRPr="00C43C4B" w:rsidRDefault="0074369B" w:rsidP="0074369B">
      <w:pPr>
        <w:jc w:val="both"/>
        <w:rPr>
          <w:rFonts w:cs="Arial"/>
          <w:sz w:val="20"/>
          <w:szCs w:val="20"/>
        </w:rPr>
      </w:pPr>
      <w:r w:rsidRPr="00C43C4B">
        <w:rPr>
          <w:rFonts w:cs="Arial"/>
          <w:sz w:val="20"/>
          <w:szCs w:val="20"/>
        </w:rPr>
        <w:t xml:space="preserve">Obveznik </w:t>
      </w:r>
      <w:r w:rsidR="00AD1F2B" w:rsidRPr="00C43C4B">
        <w:rPr>
          <w:rFonts w:cs="Arial"/>
          <w:sz w:val="20"/>
          <w:szCs w:val="20"/>
        </w:rPr>
        <w:t>Pro zastupanje</w:t>
      </w:r>
      <w:r w:rsidRPr="00C43C4B">
        <w:rPr>
          <w:rFonts w:cs="Arial"/>
          <w:sz w:val="20"/>
          <w:szCs w:val="20"/>
        </w:rPr>
        <w:t xml:space="preserve"> ustrojen je kao </w:t>
      </w:r>
      <w:r w:rsidR="00C43C4B" w:rsidRPr="00C43C4B">
        <w:rPr>
          <w:rFonts w:cs="Arial"/>
          <w:sz w:val="20"/>
          <w:szCs w:val="20"/>
        </w:rPr>
        <w:t>obrt sukladno Zakonu o obrtu "Narodne novine" broj 143/13, 127/19, 41/20 i posluje od 2009. godine. Predmet poslovanja obveznika</w:t>
      </w:r>
      <w:r w:rsidRPr="00C43C4B">
        <w:rPr>
          <w:rFonts w:cs="Arial"/>
          <w:sz w:val="20"/>
          <w:szCs w:val="20"/>
        </w:rPr>
        <w:t xml:space="preserve"> je</w:t>
      </w:r>
      <w:r w:rsidR="008F6E55" w:rsidRPr="00C43C4B">
        <w:rPr>
          <w:rFonts w:cs="Arial"/>
          <w:sz w:val="20"/>
          <w:szCs w:val="20"/>
        </w:rPr>
        <w:t>st, između ostaloga, i</w:t>
      </w:r>
      <w:r w:rsidRPr="00C43C4B">
        <w:rPr>
          <w:rFonts w:cs="Arial"/>
          <w:sz w:val="20"/>
          <w:szCs w:val="20"/>
        </w:rPr>
        <w:t xml:space="preserve"> </w:t>
      </w:r>
      <w:r w:rsidR="00C43C4B" w:rsidRPr="00C43C4B">
        <w:rPr>
          <w:rFonts w:cs="Arial"/>
          <w:sz w:val="20"/>
          <w:szCs w:val="20"/>
        </w:rPr>
        <w:t>zastupanje u osiguranju pri sklapanju ugovora o životnome osiguranju i drugih osiguranja povezanih s ulaganjima. Poslovi zastupanja u osiguranju pri sklapanju ugovora o životnome osiguranju i drugih osiguranja povezanih s ulaganjima</w:t>
      </w:r>
      <w:r w:rsidRPr="00C43C4B">
        <w:rPr>
          <w:rFonts w:cs="Arial"/>
          <w:sz w:val="20"/>
          <w:szCs w:val="20"/>
        </w:rPr>
        <w:t xml:space="preserve"> obavljaju se iz poslovnog sjedišta </w:t>
      </w:r>
      <w:r w:rsidR="00C43C4B" w:rsidRPr="00C43C4B">
        <w:rPr>
          <w:rFonts w:cs="Arial"/>
          <w:sz w:val="20"/>
          <w:szCs w:val="20"/>
        </w:rPr>
        <w:t>obrta</w:t>
      </w:r>
      <w:r w:rsidRPr="00C43C4B">
        <w:rPr>
          <w:rFonts w:cs="Arial"/>
          <w:sz w:val="20"/>
          <w:szCs w:val="20"/>
        </w:rPr>
        <w:t xml:space="preserve"> u Zagrebu, na području cijele </w:t>
      </w:r>
      <w:r w:rsidR="008F6E55" w:rsidRPr="00C43C4B">
        <w:rPr>
          <w:rFonts w:cs="Arial"/>
          <w:sz w:val="20"/>
          <w:szCs w:val="20"/>
        </w:rPr>
        <w:t>Hrvatske</w:t>
      </w:r>
      <w:r w:rsidRPr="00C43C4B">
        <w:rPr>
          <w:rFonts w:cs="Arial"/>
          <w:sz w:val="20"/>
          <w:szCs w:val="20"/>
        </w:rPr>
        <w:t xml:space="preserve">, putem Interneta, odnosno vlastite web stranice. </w:t>
      </w:r>
      <w:r w:rsidR="00856461" w:rsidRPr="00C43C4B">
        <w:rPr>
          <w:rFonts w:cs="Arial"/>
          <w:sz w:val="20"/>
          <w:szCs w:val="20"/>
        </w:rPr>
        <w:t xml:space="preserve">Obveznik </w:t>
      </w:r>
      <w:r w:rsidRPr="00C43C4B">
        <w:rPr>
          <w:rFonts w:cs="Arial"/>
          <w:sz w:val="20"/>
          <w:szCs w:val="20"/>
        </w:rPr>
        <w:t>je osnovan domaćim kapitalom</w:t>
      </w:r>
      <w:r w:rsidR="00C43C4B" w:rsidRPr="00C43C4B">
        <w:rPr>
          <w:rFonts w:cs="Arial"/>
          <w:sz w:val="20"/>
          <w:szCs w:val="20"/>
        </w:rPr>
        <w:t>.</w:t>
      </w:r>
    </w:p>
    <w:p w14:paraId="1AEA7413" w14:textId="77777777" w:rsidR="0074369B" w:rsidRDefault="0074369B" w:rsidP="0074369B">
      <w:pPr>
        <w:jc w:val="center"/>
        <w:rPr>
          <w:rFonts w:cs="Arial"/>
          <w:sz w:val="20"/>
          <w:szCs w:val="20"/>
        </w:rPr>
      </w:pPr>
    </w:p>
    <w:p w14:paraId="2F73B46D" w14:textId="77777777" w:rsidR="0074369B" w:rsidRDefault="0074369B" w:rsidP="0074369B">
      <w:pPr>
        <w:jc w:val="center"/>
        <w:rPr>
          <w:rFonts w:cs="Arial"/>
          <w:sz w:val="20"/>
          <w:szCs w:val="20"/>
        </w:rPr>
      </w:pPr>
      <w:r>
        <w:rPr>
          <w:rFonts w:cs="Arial"/>
          <w:sz w:val="20"/>
          <w:szCs w:val="20"/>
        </w:rPr>
        <w:t>Ovlaštena osoba</w:t>
      </w:r>
    </w:p>
    <w:p w14:paraId="04DD83EE" w14:textId="77777777" w:rsidR="0074369B" w:rsidRDefault="0074369B" w:rsidP="0074369B">
      <w:pPr>
        <w:jc w:val="center"/>
        <w:rPr>
          <w:rFonts w:cs="Arial"/>
          <w:sz w:val="20"/>
          <w:szCs w:val="20"/>
        </w:rPr>
      </w:pPr>
    </w:p>
    <w:p w14:paraId="411AFC21" w14:textId="77777777" w:rsidR="0074369B" w:rsidRDefault="0074369B" w:rsidP="0074369B">
      <w:pPr>
        <w:jc w:val="center"/>
        <w:rPr>
          <w:rFonts w:cs="Arial"/>
          <w:sz w:val="20"/>
          <w:szCs w:val="20"/>
        </w:rPr>
      </w:pPr>
      <w:r>
        <w:rPr>
          <w:rFonts w:cs="Arial"/>
          <w:sz w:val="20"/>
          <w:szCs w:val="20"/>
        </w:rPr>
        <w:t>Članak 4.</w:t>
      </w:r>
    </w:p>
    <w:p w14:paraId="43476072" w14:textId="77777777" w:rsidR="0074369B" w:rsidRDefault="0074369B" w:rsidP="0074369B">
      <w:pPr>
        <w:jc w:val="center"/>
        <w:rPr>
          <w:rFonts w:cs="Arial"/>
          <w:sz w:val="20"/>
          <w:szCs w:val="20"/>
        </w:rPr>
      </w:pPr>
    </w:p>
    <w:p w14:paraId="244BC2D1" w14:textId="0AB005F4" w:rsidR="0074369B" w:rsidRDefault="0074369B" w:rsidP="0074369B">
      <w:pPr>
        <w:jc w:val="both"/>
        <w:rPr>
          <w:rFonts w:cs="Arial"/>
          <w:sz w:val="20"/>
          <w:szCs w:val="20"/>
        </w:rPr>
      </w:pPr>
      <w:r>
        <w:rPr>
          <w:rFonts w:cs="Arial"/>
          <w:sz w:val="20"/>
          <w:szCs w:val="20"/>
        </w:rPr>
        <w:t xml:space="preserve">Sukladno odredbama članka 68. </w:t>
      </w:r>
      <w:r w:rsidR="00856461">
        <w:rPr>
          <w:rFonts w:cs="Arial"/>
          <w:sz w:val="20"/>
          <w:szCs w:val="20"/>
        </w:rPr>
        <w:t>Zakona</w:t>
      </w:r>
      <w:r>
        <w:rPr>
          <w:rFonts w:cs="Arial"/>
          <w:sz w:val="20"/>
          <w:szCs w:val="20"/>
        </w:rPr>
        <w:t xml:space="preserve">, obveznik imenuje ovlaštenu osobu za sprječavanje pranja novca i financiranja terorizma, te jednog zamjenika. U slučaju povećanja opsega poslovanja moguće je imenovati i veći broj zamjenika ovlaštene osobe. </w:t>
      </w:r>
    </w:p>
    <w:p w14:paraId="097D97C2" w14:textId="77777777" w:rsidR="009F7C33" w:rsidRDefault="009F7C33" w:rsidP="0074369B">
      <w:pPr>
        <w:jc w:val="both"/>
        <w:rPr>
          <w:rFonts w:cs="Arial"/>
          <w:sz w:val="20"/>
          <w:szCs w:val="20"/>
        </w:rPr>
      </w:pPr>
    </w:p>
    <w:p w14:paraId="32339A0F" w14:textId="0AACDA39" w:rsidR="0074369B" w:rsidRPr="00561066" w:rsidRDefault="0074369B" w:rsidP="0074369B">
      <w:pPr>
        <w:jc w:val="both"/>
        <w:rPr>
          <w:rFonts w:cs="Arial"/>
          <w:color w:val="231F20"/>
          <w:sz w:val="20"/>
          <w:szCs w:val="20"/>
          <w:lang w:val="en-GB"/>
        </w:rPr>
      </w:pPr>
      <w:r>
        <w:rPr>
          <w:rFonts w:cs="Arial"/>
          <w:sz w:val="20"/>
          <w:szCs w:val="20"/>
        </w:rPr>
        <w:t xml:space="preserve">Ovlaštena osoba i zamjenik ovlaštene osobe dužni su, sukladno odredbama članka 69. </w:t>
      </w:r>
      <w:r w:rsidR="00856461">
        <w:rPr>
          <w:rFonts w:cs="Arial"/>
          <w:sz w:val="20"/>
          <w:szCs w:val="20"/>
        </w:rPr>
        <w:t>Zakona</w:t>
      </w:r>
      <w:r>
        <w:rPr>
          <w:rFonts w:cs="Arial"/>
          <w:sz w:val="20"/>
          <w:szCs w:val="20"/>
        </w:rPr>
        <w:t xml:space="preserve">, sljedeće: </w:t>
      </w:r>
      <w:r>
        <w:rPr>
          <w:rFonts w:cs="Arial"/>
          <w:color w:val="231F20"/>
          <w:sz w:val="20"/>
          <w:szCs w:val="20"/>
        </w:rPr>
        <w:t xml:space="preserve">1) pravilno i pravodobno dostavljati podatke i informacije </w:t>
      </w:r>
      <w:r w:rsidR="009F7C33">
        <w:rPr>
          <w:rFonts w:cs="Arial"/>
          <w:color w:val="231F20"/>
          <w:sz w:val="20"/>
          <w:szCs w:val="20"/>
        </w:rPr>
        <w:t xml:space="preserve">Uredu za sprječavanje pranja novca (dalje u tekstu: </w:t>
      </w:r>
      <w:r>
        <w:rPr>
          <w:rFonts w:cs="Arial"/>
          <w:color w:val="231F20"/>
          <w:sz w:val="20"/>
          <w:szCs w:val="20"/>
        </w:rPr>
        <w:t>UZSPN</w:t>
      </w:r>
      <w:r w:rsidR="009F7C33">
        <w:rPr>
          <w:rFonts w:cs="Arial"/>
          <w:color w:val="231F20"/>
          <w:sz w:val="20"/>
          <w:szCs w:val="20"/>
        </w:rPr>
        <w:t>)</w:t>
      </w:r>
      <w:r>
        <w:rPr>
          <w:rFonts w:cs="Arial"/>
          <w:color w:val="231F20"/>
          <w:sz w:val="20"/>
          <w:szCs w:val="20"/>
        </w:rPr>
        <w:t xml:space="preserve"> u skladu sa </w:t>
      </w:r>
      <w:proofErr w:type="spellStart"/>
      <w:r w:rsidR="00856461">
        <w:rPr>
          <w:rFonts w:cs="Arial"/>
          <w:color w:val="231F20"/>
          <w:sz w:val="20"/>
          <w:szCs w:val="20"/>
          <w:lang w:val="en-GB"/>
        </w:rPr>
        <w:t>Zakonom</w:t>
      </w:r>
      <w:proofErr w:type="spellEnd"/>
      <w:r w:rsidR="009F7C33">
        <w:rPr>
          <w:rFonts w:cs="Arial"/>
          <w:color w:val="231F20"/>
          <w:sz w:val="20"/>
          <w:szCs w:val="20"/>
          <w:lang w:val="en-GB"/>
        </w:rPr>
        <w:t xml:space="preserve"> </w:t>
      </w:r>
      <w:r>
        <w:rPr>
          <w:rFonts w:cs="Arial"/>
          <w:color w:val="231F20"/>
          <w:sz w:val="20"/>
          <w:szCs w:val="20"/>
        </w:rPr>
        <w:t xml:space="preserve">i na temelju njega donesenim </w:t>
      </w:r>
      <w:proofErr w:type="spellStart"/>
      <w:r>
        <w:rPr>
          <w:rFonts w:cs="Arial"/>
          <w:color w:val="231F20"/>
          <w:sz w:val="20"/>
          <w:szCs w:val="20"/>
        </w:rPr>
        <w:t>podzakonskim</w:t>
      </w:r>
      <w:proofErr w:type="spellEnd"/>
      <w:r>
        <w:rPr>
          <w:rFonts w:cs="Arial"/>
          <w:color w:val="231F20"/>
          <w:sz w:val="20"/>
          <w:szCs w:val="20"/>
        </w:rPr>
        <w:t xml:space="preserve"> aktima</w:t>
      </w:r>
      <w:r w:rsidR="009F7C33">
        <w:rPr>
          <w:rFonts w:cs="Arial"/>
          <w:color w:val="231F20"/>
          <w:sz w:val="20"/>
          <w:szCs w:val="20"/>
        </w:rPr>
        <w:t>;</w:t>
      </w:r>
      <w:r>
        <w:rPr>
          <w:rFonts w:cs="Arial"/>
          <w:color w:val="231F20"/>
          <w:sz w:val="20"/>
          <w:szCs w:val="20"/>
        </w:rPr>
        <w:t xml:space="preserve"> 2) provesti nalog UZSPN</w:t>
      </w:r>
      <w:r w:rsidR="009F7C33">
        <w:rPr>
          <w:rFonts w:cs="Arial"/>
          <w:color w:val="231F20"/>
          <w:sz w:val="20"/>
          <w:szCs w:val="20"/>
        </w:rPr>
        <w:t>-a</w:t>
      </w:r>
      <w:r>
        <w:rPr>
          <w:rFonts w:cs="Arial"/>
          <w:color w:val="231F20"/>
          <w:sz w:val="20"/>
          <w:szCs w:val="20"/>
        </w:rPr>
        <w:t xml:space="preserve"> iz članaka 117. i 119. Zakona</w:t>
      </w:r>
      <w:r w:rsidR="009F7C33">
        <w:rPr>
          <w:rFonts w:cs="Arial"/>
          <w:color w:val="231F20"/>
          <w:sz w:val="20"/>
          <w:szCs w:val="20"/>
        </w:rPr>
        <w:t>;</w:t>
      </w:r>
      <w:r>
        <w:rPr>
          <w:rFonts w:cs="Arial"/>
          <w:color w:val="231F20"/>
          <w:sz w:val="20"/>
          <w:szCs w:val="20"/>
        </w:rPr>
        <w:t xml:space="preserve"> 3) pratiti usklađenost poslovanja obveznika s odredbama </w:t>
      </w:r>
      <w:r w:rsidR="00856461">
        <w:rPr>
          <w:rFonts w:cs="Arial"/>
          <w:color w:val="231F20"/>
          <w:sz w:val="20"/>
          <w:szCs w:val="20"/>
        </w:rPr>
        <w:t xml:space="preserve">Zakona </w:t>
      </w:r>
      <w:r>
        <w:rPr>
          <w:rFonts w:cs="Arial"/>
          <w:color w:val="231F20"/>
          <w:sz w:val="20"/>
          <w:szCs w:val="20"/>
        </w:rPr>
        <w:t>i na temelju njega donesenih podzakonskih akata te davati upravi preporuke za poboljšanje sustava SPNFT</w:t>
      </w:r>
      <w:r w:rsidR="009F7C33">
        <w:rPr>
          <w:rFonts w:cs="Arial"/>
          <w:color w:val="231F20"/>
          <w:sz w:val="20"/>
          <w:szCs w:val="20"/>
        </w:rPr>
        <w:t>;</w:t>
      </w:r>
      <w:r>
        <w:rPr>
          <w:rFonts w:cs="Arial"/>
          <w:color w:val="231F20"/>
          <w:sz w:val="20"/>
          <w:szCs w:val="20"/>
        </w:rPr>
        <w:t xml:space="preserve"> 4) koordinirati aktivnosti obveznika u području </w:t>
      </w:r>
      <w:r w:rsidR="009F7C33">
        <w:rPr>
          <w:rFonts w:cs="Arial"/>
          <w:color w:val="231F20"/>
          <w:sz w:val="20"/>
          <w:szCs w:val="20"/>
        </w:rPr>
        <w:t>sprječavanja pranja novac i financiranja terorizma (dalje u tekstu: SPNFT);</w:t>
      </w:r>
      <w:r>
        <w:rPr>
          <w:rFonts w:cs="Arial"/>
          <w:color w:val="231F20"/>
          <w:sz w:val="20"/>
          <w:szCs w:val="20"/>
        </w:rPr>
        <w:t xml:space="preserve"> 5) sudjelovati u uspostavljanju i razvoju informacijske potpore za provođenje aktivnosti na području SPNFT kod obveznika</w:t>
      </w:r>
      <w:r w:rsidR="009F7C33">
        <w:rPr>
          <w:rFonts w:cs="Arial"/>
          <w:color w:val="231F20"/>
          <w:sz w:val="20"/>
          <w:szCs w:val="20"/>
        </w:rPr>
        <w:t>;</w:t>
      </w:r>
      <w:r>
        <w:rPr>
          <w:rFonts w:cs="Arial"/>
          <w:color w:val="231F20"/>
          <w:sz w:val="20"/>
          <w:szCs w:val="20"/>
        </w:rPr>
        <w:t xml:space="preserve"> 6) pri uvođenju novoga proizvoda ili kanala dostave i novih tehnologija sudjelovati u procjeni rizika radi utvrđivanja i procjene kako navedeni čimbenici utječu na izloženost obveznika riziku od </w:t>
      </w:r>
      <w:r w:rsidR="009F7C33">
        <w:rPr>
          <w:rFonts w:cs="Arial"/>
          <w:color w:val="231F20"/>
          <w:sz w:val="20"/>
          <w:szCs w:val="20"/>
        </w:rPr>
        <w:t xml:space="preserve">pranja novca i financiranja terorizma (dalje u tekstu: PNFT); </w:t>
      </w:r>
      <w:r>
        <w:rPr>
          <w:rFonts w:cs="Arial"/>
          <w:color w:val="231F20"/>
          <w:sz w:val="20"/>
          <w:szCs w:val="20"/>
        </w:rPr>
        <w:t>i 7) provoditi stručno osposobljavanje i izobrazbu zaposlenika obveznika u području SPNFT.</w:t>
      </w:r>
    </w:p>
    <w:p w14:paraId="00AA0E37" w14:textId="77777777" w:rsidR="0074369B" w:rsidRDefault="0074369B" w:rsidP="0074369B">
      <w:pPr>
        <w:jc w:val="both"/>
        <w:rPr>
          <w:rFonts w:cs="Arial"/>
          <w:sz w:val="20"/>
          <w:szCs w:val="20"/>
        </w:rPr>
      </w:pPr>
    </w:p>
    <w:p w14:paraId="16F00284" w14:textId="5FD2B000" w:rsidR="0074369B" w:rsidRDefault="008F6E55" w:rsidP="0074369B">
      <w:pPr>
        <w:jc w:val="both"/>
        <w:rPr>
          <w:rFonts w:cs="Arial"/>
          <w:sz w:val="20"/>
          <w:szCs w:val="20"/>
        </w:rPr>
      </w:pPr>
      <w:r w:rsidRPr="00561066">
        <w:rPr>
          <w:rFonts w:cs="Arial"/>
          <w:sz w:val="20"/>
          <w:szCs w:val="20"/>
        </w:rPr>
        <w:t xml:space="preserve">Za ovlaštenu osobu imenuje se </w:t>
      </w:r>
      <w:r w:rsidR="00B6407F" w:rsidRPr="00B6407F">
        <w:rPr>
          <w:rFonts w:cs="Arial"/>
          <w:sz w:val="20"/>
          <w:szCs w:val="20"/>
          <w:highlight w:val="yellow"/>
        </w:rPr>
        <w:t>_________</w:t>
      </w:r>
      <w:r w:rsidRPr="00561066">
        <w:rPr>
          <w:rFonts w:cs="Arial"/>
          <w:sz w:val="20"/>
          <w:szCs w:val="20"/>
        </w:rPr>
        <w:t xml:space="preserve">, a za zamjenika </w:t>
      </w:r>
      <w:r w:rsidR="00B6407F" w:rsidRPr="00B6407F">
        <w:rPr>
          <w:rFonts w:cs="Arial"/>
          <w:sz w:val="20"/>
          <w:szCs w:val="20"/>
          <w:highlight w:val="yellow"/>
        </w:rPr>
        <w:t>__________</w:t>
      </w:r>
      <w:r w:rsidRPr="00561066">
        <w:rPr>
          <w:rFonts w:cs="Arial"/>
          <w:sz w:val="20"/>
          <w:szCs w:val="20"/>
        </w:rPr>
        <w:t>.</w:t>
      </w:r>
    </w:p>
    <w:p w14:paraId="109D2DB7" w14:textId="77777777" w:rsidR="0074369B" w:rsidRDefault="0074369B" w:rsidP="0074369B">
      <w:pPr>
        <w:rPr>
          <w:rFonts w:cs="Arial"/>
          <w:sz w:val="20"/>
          <w:szCs w:val="20"/>
        </w:rPr>
      </w:pPr>
    </w:p>
    <w:p w14:paraId="78EF8774" w14:textId="77777777" w:rsidR="0074369B" w:rsidRDefault="0074369B" w:rsidP="0074369B">
      <w:pPr>
        <w:jc w:val="both"/>
        <w:rPr>
          <w:rFonts w:cs="Arial"/>
          <w:sz w:val="20"/>
          <w:szCs w:val="20"/>
        </w:rPr>
      </w:pPr>
    </w:p>
    <w:p w14:paraId="182C57A7" w14:textId="77777777" w:rsidR="0074369B" w:rsidRDefault="0074369B" w:rsidP="0074369B">
      <w:pPr>
        <w:jc w:val="center"/>
        <w:rPr>
          <w:rFonts w:cs="Arial"/>
          <w:sz w:val="20"/>
          <w:szCs w:val="20"/>
        </w:rPr>
      </w:pPr>
      <w:r>
        <w:rPr>
          <w:rFonts w:cs="Arial"/>
          <w:iCs/>
          <w:color w:val="231F20"/>
          <w:sz w:val="20"/>
          <w:szCs w:val="20"/>
        </w:rPr>
        <w:t>Analiza rizika od pranja novca i financiranja terorizma (samoprocjena)</w:t>
      </w:r>
    </w:p>
    <w:p w14:paraId="782B701D" w14:textId="77777777" w:rsidR="0074369B" w:rsidRDefault="0074369B" w:rsidP="0074369B">
      <w:pPr>
        <w:jc w:val="both"/>
        <w:rPr>
          <w:rFonts w:cs="Arial"/>
          <w:sz w:val="20"/>
          <w:szCs w:val="20"/>
        </w:rPr>
      </w:pPr>
    </w:p>
    <w:p w14:paraId="35790F8F" w14:textId="77777777" w:rsidR="0074369B" w:rsidRDefault="0074369B" w:rsidP="0074369B">
      <w:pPr>
        <w:jc w:val="center"/>
        <w:rPr>
          <w:rFonts w:cs="Arial"/>
          <w:sz w:val="20"/>
          <w:szCs w:val="20"/>
        </w:rPr>
      </w:pPr>
      <w:r>
        <w:rPr>
          <w:rFonts w:cs="Arial"/>
          <w:sz w:val="20"/>
          <w:szCs w:val="20"/>
        </w:rPr>
        <w:t>Članak 5.</w:t>
      </w:r>
    </w:p>
    <w:p w14:paraId="0056A0B8" w14:textId="77777777" w:rsidR="0074369B" w:rsidRDefault="0074369B" w:rsidP="0074369B">
      <w:pPr>
        <w:jc w:val="center"/>
        <w:rPr>
          <w:rFonts w:cs="Arial"/>
          <w:sz w:val="20"/>
          <w:szCs w:val="20"/>
        </w:rPr>
      </w:pPr>
    </w:p>
    <w:p w14:paraId="16605610" w14:textId="0DA7185C"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Odredbama članka 12. Zakona, propisana je obveza obveznika da izradi analizu rizika od PNFT (samoprocjenu) kako bi prepoznao, procijenio, razumio i smanjio rizike od PNFT, uzimajući u obzir čimbenike rizika koji se odnose na: a) stranke, b) države ili geografska područja, c) proizvode, usluge ili transakcije i </w:t>
      </w:r>
      <w:r w:rsidR="00B6407F">
        <w:rPr>
          <w:rFonts w:cs="Arial"/>
          <w:color w:val="231F20"/>
          <w:sz w:val="20"/>
          <w:szCs w:val="20"/>
        </w:rPr>
        <w:t xml:space="preserve">d) </w:t>
      </w:r>
      <w:r>
        <w:rPr>
          <w:rFonts w:cs="Arial"/>
          <w:color w:val="231F20"/>
          <w:sz w:val="20"/>
          <w:szCs w:val="20"/>
        </w:rPr>
        <w:t>kanale dostave.</w:t>
      </w:r>
    </w:p>
    <w:p w14:paraId="08D26588" w14:textId="77777777" w:rsidR="0074369B" w:rsidRDefault="0074369B" w:rsidP="0074369B">
      <w:pPr>
        <w:spacing w:after="48"/>
        <w:jc w:val="both"/>
        <w:textAlignment w:val="baseline"/>
        <w:rPr>
          <w:rFonts w:cs="Arial"/>
          <w:color w:val="231F20"/>
          <w:sz w:val="20"/>
          <w:szCs w:val="20"/>
        </w:rPr>
      </w:pPr>
    </w:p>
    <w:p w14:paraId="0A8DB95B" w14:textId="243C622C"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Navedena analiza rizika mora biti razmjerna veličini, vrsti, opsegu i složenosti poslovanja obveznika, ažurna i spremna za dostavu nadležnom nadzornom tijelu iz članka 82. </w:t>
      </w:r>
      <w:r w:rsidR="00856461">
        <w:rPr>
          <w:rFonts w:cs="Arial"/>
          <w:color w:val="231F20"/>
          <w:sz w:val="20"/>
          <w:szCs w:val="20"/>
        </w:rPr>
        <w:t xml:space="preserve">Zakona </w:t>
      </w:r>
      <w:r>
        <w:rPr>
          <w:rFonts w:cs="Arial"/>
          <w:color w:val="231F20"/>
          <w:sz w:val="20"/>
          <w:szCs w:val="20"/>
        </w:rPr>
        <w:t>– Financijskom inspektoratu RH, na njegov zahtjev. U ovoj samoprocjeni obveznik kao ključni čimbenik uzima u obzir rezultate nacionalne i nadnacionalne procjene rizika.</w:t>
      </w:r>
    </w:p>
    <w:p w14:paraId="7A0C7E66" w14:textId="77777777" w:rsidR="009F7C33" w:rsidRDefault="009F7C33" w:rsidP="0074369B">
      <w:pPr>
        <w:spacing w:after="48"/>
        <w:jc w:val="both"/>
        <w:textAlignment w:val="baseline"/>
        <w:rPr>
          <w:rFonts w:cs="Arial"/>
          <w:color w:val="231F20"/>
          <w:sz w:val="20"/>
          <w:szCs w:val="20"/>
        </w:rPr>
      </w:pPr>
    </w:p>
    <w:p w14:paraId="4C5A171B"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će, prije svih bitnih promjena u poslovnim procesima i poslovnoj praksi koje mogu utjecati na mjere koje se poduzimaju radi SPNFT te pri uvođenju novoga proizvoda, eksternalizirane aktivnosti ili kanala dostave, kao i kod uvođenja novih tehnologija za postojeće i nove proizvode, provesti procjenu rizika radi utvrđivanja i procjene kako navedene promjene utječu na izloženost riziku od PNFT te poduzeti primjerene mjere za smanjenje rizika i učinkovito upravljanje tim rizikom.</w:t>
      </w:r>
    </w:p>
    <w:p w14:paraId="37354332" w14:textId="77777777" w:rsidR="0074369B" w:rsidRDefault="0074369B" w:rsidP="0074369B">
      <w:pPr>
        <w:jc w:val="both"/>
        <w:rPr>
          <w:rFonts w:cs="Arial"/>
          <w:sz w:val="20"/>
          <w:szCs w:val="20"/>
        </w:rPr>
      </w:pPr>
    </w:p>
    <w:p w14:paraId="11269468" w14:textId="6C997BFA" w:rsidR="00EB464B" w:rsidRDefault="0074369B" w:rsidP="0074369B">
      <w:pPr>
        <w:jc w:val="both"/>
        <w:rPr>
          <w:rFonts w:cs="Arial"/>
          <w:sz w:val="20"/>
          <w:szCs w:val="20"/>
          <w:highlight w:val="yellow"/>
        </w:rPr>
      </w:pPr>
      <w:r>
        <w:rPr>
          <w:rFonts w:cs="Arial"/>
          <w:sz w:val="20"/>
          <w:szCs w:val="20"/>
        </w:rPr>
        <w:t xml:space="preserve">Sukladno gore navedenom, obveznik konstatira da je Nacionalnom procjenom rizika iz 2016. djelatnost </w:t>
      </w:r>
      <w:r w:rsidR="00EB464B" w:rsidRPr="00EB464B">
        <w:rPr>
          <w:rFonts w:cs="Arial"/>
          <w:sz w:val="20"/>
          <w:szCs w:val="20"/>
        </w:rPr>
        <w:t xml:space="preserve">zastupanja u osiguranju pri sklapanju ugovora o životnome osiguranju </w:t>
      </w:r>
      <w:r w:rsidRPr="00EB464B">
        <w:rPr>
          <w:rFonts w:cs="Arial"/>
          <w:sz w:val="20"/>
          <w:szCs w:val="20"/>
        </w:rPr>
        <w:t>procijenjena</w:t>
      </w:r>
      <w:r w:rsidR="00EB464B" w:rsidRPr="00EB464B">
        <w:rPr>
          <w:rFonts w:cs="Arial"/>
          <w:sz w:val="20"/>
          <w:szCs w:val="20"/>
        </w:rPr>
        <w:t xml:space="preserve"> sa</w:t>
      </w:r>
      <w:r w:rsidRPr="00EB464B">
        <w:rPr>
          <w:rFonts w:cs="Arial"/>
          <w:sz w:val="20"/>
          <w:szCs w:val="20"/>
        </w:rPr>
        <w:t xml:space="preserve"> srednje</w:t>
      </w:r>
      <w:r w:rsidR="00EB464B" w:rsidRPr="00EB464B">
        <w:rPr>
          <w:rFonts w:cs="Arial"/>
          <w:sz w:val="20"/>
          <w:szCs w:val="20"/>
        </w:rPr>
        <w:t xml:space="preserve"> niskom ranjivošću, s koeficijentom ranjivosti sektora od 0,31.</w:t>
      </w:r>
    </w:p>
    <w:p w14:paraId="1E92ED7F" w14:textId="77777777" w:rsidR="0074369B" w:rsidRDefault="0074369B" w:rsidP="0074369B">
      <w:pPr>
        <w:jc w:val="both"/>
        <w:rPr>
          <w:rFonts w:cs="Arial"/>
          <w:sz w:val="20"/>
          <w:szCs w:val="20"/>
        </w:rPr>
      </w:pPr>
    </w:p>
    <w:p w14:paraId="207113F9" w14:textId="2820CEBB" w:rsidR="008A56AE" w:rsidRPr="008A56AE" w:rsidRDefault="0074369B" w:rsidP="0074369B">
      <w:pPr>
        <w:jc w:val="both"/>
        <w:rPr>
          <w:rFonts w:cs="Arial"/>
          <w:sz w:val="20"/>
          <w:szCs w:val="20"/>
        </w:rPr>
      </w:pPr>
      <w:r w:rsidRPr="008A56AE">
        <w:rPr>
          <w:rFonts w:cs="Arial"/>
          <w:sz w:val="20"/>
          <w:szCs w:val="20"/>
        </w:rPr>
        <w:t xml:space="preserve">Nadnacionalna procjena rizika EK u dijelu primjenjivom i bitnom za </w:t>
      </w:r>
      <w:r w:rsidR="008A56AE" w:rsidRPr="008A56AE">
        <w:rPr>
          <w:rFonts w:cs="Arial"/>
          <w:sz w:val="20"/>
          <w:szCs w:val="20"/>
        </w:rPr>
        <w:t>usluge osiguranja</w:t>
      </w:r>
      <w:r w:rsidR="008A56AE">
        <w:rPr>
          <w:rFonts w:cs="Arial"/>
          <w:sz w:val="20"/>
          <w:szCs w:val="20"/>
        </w:rPr>
        <w:t xml:space="preserve"> (financijski sektor)</w:t>
      </w:r>
      <w:r w:rsidR="008A56AE" w:rsidRPr="008A56AE">
        <w:rPr>
          <w:rFonts w:cs="Arial"/>
          <w:sz w:val="20"/>
          <w:szCs w:val="20"/>
        </w:rPr>
        <w:t xml:space="preserve"> upućuje</w:t>
      </w:r>
      <w:r w:rsidR="008A56AE">
        <w:rPr>
          <w:rFonts w:cs="Arial"/>
          <w:sz w:val="20"/>
          <w:szCs w:val="20"/>
        </w:rPr>
        <w:t xml:space="preserve"> na povećani rizik od gospodarskog</w:t>
      </w:r>
      <w:r w:rsidR="008A56AE" w:rsidRPr="008A56AE">
        <w:rPr>
          <w:rFonts w:cs="Arial"/>
          <w:sz w:val="20"/>
          <w:szCs w:val="20"/>
        </w:rPr>
        <w:t xml:space="preserve"> kriminal</w:t>
      </w:r>
      <w:r w:rsidR="008A56AE">
        <w:rPr>
          <w:rFonts w:cs="Arial"/>
          <w:sz w:val="20"/>
          <w:szCs w:val="20"/>
        </w:rPr>
        <w:t xml:space="preserve">a koji se i dalje najvećim </w:t>
      </w:r>
      <w:r w:rsidR="008A56AE" w:rsidRPr="008A56AE">
        <w:rPr>
          <w:rFonts w:cs="Arial"/>
          <w:sz w:val="20"/>
          <w:szCs w:val="20"/>
        </w:rPr>
        <w:t>dijelom temelji na gotovini, pa je EU izložen</w:t>
      </w:r>
      <w:r w:rsidR="008A56AE">
        <w:rPr>
          <w:rFonts w:cs="Arial"/>
          <w:sz w:val="20"/>
          <w:szCs w:val="20"/>
        </w:rPr>
        <w:t>a</w:t>
      </w:r>
      <w:r w:rsidR="008A56AE" w:rsidRPr="008A56AE">
        <w:rPr>
          <w:rFonts w:cs="Arial"/>
          <w:sz w:val="20"/>
          <w:szCs w:val="20"/>
        </w:rPr>
        <w:t xml:space="preserve"> zna</w:t>
      </w:r>
      <w:r w:rsidR="008A56AE">
        <w:rPr>
          <w:rFonts w:cs="Arial"/>
          <w:sz w:val="20"/>
          <w:szCs w:val="20"/>
        </w:rPr>
        <w:t xml:space="preserve">tnim rizicima od pranja novca i </w:t>
      </w:r>
      <w:r w:rsidR="008A56AE" w:rsidRPr="008A56AE">
        <w:rPr>
          <w:rFonts w:cs="Arial"/>
          <w:sz w:val="20"/>
          <w:szCs w:val="20"/>
        </w:rPr>
        <w:t>financiranja terorizma zbog anonimnosti i relativne lakoće kretanja povezane s</w:t>
      </w:r>
      <w:r w:rsidR="008A56AE" w:rsidRPr="008A56AE">
        <w:t xml:space="preserve"> </w:t>
      </w:r>
      <w:r w:rsidR="008A56AE" w:rsidRPr="008A56AE">
        <w:rPr>
          <w:rFonts w:cs="Arial"/>
          <w:sz w:val="20"/>
          <w:szCs w:val="20"/>
        </w:rPr>
        <w:t>gotovinom i sre</w:t>
      </w:r>
      <w:r w:rsidR="008A56AE">
        <w:rPr>
          <w:rFonts w:cs="Arial"/>
          <w:sz w:val="20"/>
          <w:szCs w:val="20"/>
        </w:rPr>
        <w:t>dstvima ekvivalentnima gotovini, ali da je, z</w:t>
      </w:r>
      <w:r w:rsidR="008A56AE" w:rsidRPr="008A56AE">
        <w:rPr>
          <w:rFonts w:cs="Arial"/>
          <w:sz w:val="20"/>
          <w:szCs w:val="20"/>
        </w:rPr>
        <w:t>ahvaljujući trenutačnom pravnom okviru EU-a uve</w:t>
      </w:r>
      <w:r w:rsidR="008A56AE">
        <w:rPr>
          <w:rFonts w:cs="Arial"/>
          <w:sz w:val="20"/>
          <w:szCs w:val="20"/>
        </w:rPr>
        <w:t xml:space="preserve">like otežana mogućnosti za </w:t>
      </w:r>
      <w:r w:rsidR="008A56AE" w:rsidRPr="008A56AE">
        <w:rPr>
          <w:rFonts w:cs="Arial"/>
          <w:sz w:val="20"/>
          <w:szCs w:val="20"/>
        </w:rPr>
        <w:t>unošenje velikih iznosa nezakonito dobivene gotovine u financijski sustav.</w:t>
      </w:r>
      <w:r w:rsidR="008A56AE">
        <w:rPr>
          <w:rFonts w:cs="Arial"/>
          <w:sz w:val="20"/>
          <w:szCs w:val="20"/>
        </w:rPr>
        <w:t xml:space="preserve"> Nadalje, ističe se m</w:t>
      </w:r>
      <w:r w:rsidR="008A56AE" w:rsidRPr="008A56AE">
        <w:rPr>
          <w:rFonts w:cs="Arial"/>
          <w:sz w:val="20"/>
          <w:szCs w:val="20"/>
        </w:rPr>
        <w:t>anj</w:t>
      </w:r>
      <w:r w:rsidR="008A56AE">
        <w:rPr>
          <w:rFonts w:cs="Arial"/>
          <w:sz w:val="20"/>
          <w:szCs w:val="20"/>
        </w:rPr>
        <w:t xml:space="preserve">ak jasnih i dosljednih pravila, nedosljedan nadzor </w:t>
      </w:r>
      <w:r w:rsidR="008A56AE" w:rsidRPr="008A56AE">
        <w:rPr>
          <w:rFonts w:cs="Arial"/>
          <w:sz w:val="20"/>
          <w:szCs w:val="20"/>
        </w:rPr>
        <w:t>nad SPNFT-</w:t>
      </w:r>
      <w:r w:rsidR="008A56AE">
        <w:rPr>
          <w:rFonts w:cs="Arial"/>
          <w:sz w:val="20"/>
          <w:szCs w:val="20"/>
        </w:rPr>
        <w:t xml:space="preserve">a </w:t>
      </w:r>
      <w:r w:rsidR="008A56AE" w:rsidRPr="008A56AE">
        <w:rPr>
          <w:rFonts w:cs="Arial"/>
          <w:sz w:val="20"/>
          <w:szCs w:val="20"/>
        </w:rPr>
        <w:t>na unutarnjem tržiš</w:t>
      </w:r>
      <w:r w:rsidR="008A56AE">
        <w:rPr>
          <w:rFonts w:cs="Arial"/>
          <w:sz w:val="20"/>
          <w:szCs w:val="20"/>
        </w:rPr>
        <w:t xml:space="preserve">tu te nedovoljna koordinacija i </w:t>
      </w:r>
      <w:r w:rsidR="008A56AE" w:rsidRPr="008A56AE">
        <w:rPr>
          <w:rFonts w:cs="Arial"/>
          <w:sz w:val="20"/>
          <w:szCs w:val="20"/>
        </w:rPr>
        <w:t>razmjena informacija među FOJ-</w:t>
      </w:r>
      <w:proofErr w:type="spellStart"/>
      <w:r w:rsidR="008A56AE" w:rsidRPr="008A56AE">
        <w:rPr>
          <w:rFonts w:cs="Arial"/>
          <w:sz w:val="20"/>
          <w:szCs w:val="20"/>
        </w:rPr>
        <w:t>evima</w:t>
      </w:r>
      <w:proofErr w:type="spellEnd"/>
      <w:r w:rsidR="008A56AE" w:rsidRPr="008A56AE">
        <w:rPr>
          <w:rFonts w:cs="Arial"/>
          <w:sz w:val="20"/>
          <w:szCs w:val="20"/>
        </w:rPr>
        <w:t xml:space="preserve"> u financijskom sektoru </w:t>
      </w:r>
      <w:r w:rsidR="008A56AE">
        <w:rPr>
          <w:rFonts w:cs="Arial"/>
          <w:sz w:val="20"/>
          <w:szCs w:val="20"/>
        </w:rPr>
        <w:t xml:space="preserve">koja i dalje utječu na </w:t>
      </w:r>
      <w:r w:rsidR="008A56AE" w:rsidRPr="008A56AE">
        <w:rPr>
          <w:rFonts w:cs="Arial"/>
          <w:sz w:val="20"/>
          <w:szCs w:val="20"/>
        </w:rPr>
        <w:t>sposobnost EU-a da na odgovarajući način ukloni rizike od pranja novca i financiranja</w:t>
      </w:r>
      <w:r w:rsidR="008A56AE">
        <w:rPr>
          <w:rFonts w:cs="Arial"/>
          <w:sz w:val="20"/>
          <w:szCs w:val="20"/>
        </w:rPr>
        <w:t xml:space="preserve"> terorizma.</w:t>
      </w:r>
    </w:p>
    <w:p w14:paraId="78ED7AC4" w14:textId="77777777" w:rsidR="0074369B" w:rsidRDefault="0074369B" w:rsidP="0074369B">
      <w:pPr>
        <w:jc w:val="both"/>
        <w:rPr>
          <w:rFonts w:cs="Arial"/>
          <w:sz w:val="20"/>
          <w:szCs w:val="20"/>
        </w:rPr>
      </w:pPr>
    </w:p>
    <w:p w14:paraId="498B9981" w14:textId="77777777" w:rsidR="0074369B" w:rsidRDefault="0074369B" w:rsidP="0074369B">
      <w:pPr>
        <w:jc w:val="both"/>
        <w:rPr>
          <w:rFonts w:cs="Arial"/>
          <w:sz w:val="20"/>
          <w:szCs w:val="20"/>
        </w:rPr>
      </w:pPr>
      <w:r>
        <w:rPr>
          <w:rFonts w:cs="Arial"/>
          <w:sz w:val="20"/>
          <w:szCs w:val="20"/>
        </w:rPr>
        <w:t xml:space="preserve">Uzimajući u obzir sve raspoložive čimbenike rizika koji su jasni i dobro poznati, a posebno činjenicu da obveznik posluje sa strankama, pravnim ili fizičkim osobama sa sjedištem u Republici Hrvatskoj ili u EU, da ne obavlja transakcije u ime i za račun stranaka niti prima gotovinske </w:t>
      </w:r>
      <w:proofErr w:type="spellStart"/>
      <w:r>
        <w:rPr>
          <w:rFonts w:cs="Arial"/>
          <w:sz w:val="20"/>
          <w:szCs w:val="20"/>
        </w:rPr>
        <w:t>pologe</w:t>
      </w:r>
      <w:proofErr w:type="spellEnd"/>
      <w:r>
        <w:rPr>
          <w:rFonts w:cs="Arial"/>
          <w:sz w:val="20"/>
          <w:szCs w:val="20"/>
        </w:rPr>
        <w:t xml:space="preserve"> od stranaka što bitno umanjuje rizičnost obveznika na PNFT, te rezultate nacionalne i nadnacionalne procjene rizika, obveznik svoj sveobuhvatni rizik PNFT procjenjuje i definira kao:</w:t>
      </w:r>
    </w:p>
    <w:p w14:paraId="0B8CBDB6" w14:textId="77777777" w:rsidR="0074369B" w:rsidRDefault="0074369B" w:rsidP="0074369B">
      <w:pPr>
        <w:jc w:val="both"/>
        <w:rPr>
          <w:rFonts w:cs="Arial"/>
          <w:sz w:val="20"/>
          <w:szCs w:val="20"/>
        </w:rPr>
      </w:pPr>
    </w:p>
    <w:p w14:paraId="3156AC69" w14:textId="77777777" w:rsidR="0074369B" w:rsidRDefault="0074369B" w:rsidP="0074369B">
      <w:pPr>
        <w:jc w:val="center"/>
        <w:rPr>
          <w:rFonts w:cs="Arial"/>
          <w:sz w:val="20"/>
          <w:szCs w:val="20"/>
        </w:rPr>
      </w:pPr>
      <w:r w:rsidRPr="008A56AE">
        <w:rPr>
          <w:rFonts w:cs="Arial"/>
          <w:sz w:val="20"/>
          <w:szCs w:val="20"/>
        </w:rPr>
        <w:t xml:space="preserve">- </w:t>
      </w:r>
      <w:r w:rsidRPr="008A56AE">
        <w:rPr>
          <w:rFonts w:cs="Arial"/>
          <w:b/>
          <w:sz w:val="20"/>
          <w:szCs w:val="20"/>
        </w:rPr>
        <w:t>srednji/nizak</w:t>
      </w:r>
      <w:r w:rsidRPr="008A56AE">
        <w:rPr>
          <w:rFonts w:cs="Arial"/>
          <w:sz w:val="20"/>
          <w:szCs w:val="20"/>
        </w:rPr>
        <w:t>.</w:t>
      </w:r>
    </w:p>
    <w:p w14:paraId="652101F2" w14:textId="77777777" w:rsidR="0074369B" w:rsidRDefault="0074369B" w:rsidP="0074369B">
      <w:pPr>
        <w:jc w:val="both"/>
        <w:rPr>
          <w:rFonts w:cs="Arial"/>
          <w:sz w:val="20"/>
          <w:szCs w:val="20"/>
        </w:rPr>
      </w:pPr>
    </w:p>
    <w:p w14:paraId="3E549DE5" w14:textId="77777777" w:rsidR="0074369B" w:rsidRDefault="0074369B" w:rsidP="0074369B">
      <w:pPr>
        <w:jc w:val="both"/>
        <w:rPr>
          <w:rFonts w:cs="Arial"/>
          <w:sz w:val="20"/>
          <w:szCs w:val="20"/>
        </w:rPr>
      </w:pPr>
      <w:r>
        <w:rPr>
          <w:rFonts w:cs="Arial"/>
          <w:sz w:val="20"/>
          <w:szCs w:val="20"/>
        </w:rPr>
        <w:lastRenderedPageBreak/>
        <w:t xml:space="preserve">Obveznik će evaluaciju i reviziju ove procjene provoditi obavezno kod svake promjene čimbenika koji su na nju utjecali, a najmanje jednom u 3 godine.  </w:t>
      </w:r>
    </w:p>
    <w:p w14:paraId="4F3A3321" w14:textId="77777777" w:rsidR="0074369B" w:rsidRDefault="0074369B" w:rsidP="0074369B">
      <w:pPr>
        <w:jc w:val="both"/>
        <w:rPr>
          <w:rFonts w:cs="Arial"/>
          <w:sz w:val="20"/>
          <w:szCs w:val="20"/>
        </w:rPr>
      </w:pPr>
    </w:p>
    <w:p w14:paraId="06C86A22" w14:textId="77777777" w:rsidR="0074369B" w:rsidRDefault="0074369B" w:rsidP="0074369B">
      <w:pPr>
        <w:jc w:val="center"/>
        <w:rPr>
          <w:rFonts w:cs="Arial"/>
          <w:sz w:val="20"/>
          <w:szCs w:val="20"/>
        </w:rPr>
      </w:pPr>
      <w:r>
        <w:rPr>
          <w:rFonts w:cs="Arial"/>
          <w:sz w:val="20"/>
          <w:szCs w:val="20"/>
        </w:rPr>
        <w:t>Procjena rizika svakog uspostavljenog poslovnog odnosa</w:t>
      </w:r>
    </w:p>
    <w:p w14:paraId="519C5877" w14:textId="77777777" w:rsidR="0074369B" w:rsidRDefault="0074369B" w:rsidP="0074369B">
      <w:pPr>
        <w:jc w:val="center"/>
        <w:rPr>
          <w:rFonts w:cs="Arial"/>
          <w:sz w:val="20"/>
          <w:szCs w:val="20"/>
        </w:rPr>
      </w:pPr>
    </w:p>
    <w:p w14:paraId="75FABD52" w14:textId="77777777" w:rsidR="0074369B" w:rsidRDefault="0074369B" w:rsidP="0074369B">
      <w:pPr>
        <w:jc w:val="center"/>
        <w:rPr>
          <w:rFonts w:cs="Arial"/>
          <w:sz w:val="20"/>
          <w:szCs w:val="20"/>
        </w:rPr>
      </w:pPr>
      <w:r>
        <w:rPr>
          <w:rFonts w:cs="Arial"/>
          <w:sz w:val="20"/>
          <w:szCs w:val="20"/>
        </w:rPr>
        <w:t>Članak 6.</w:t>
      </w:r>
    </w:p>
    <w:p w14:paraId="2F3DE8CD" w14:textId="77777777" w:rsidR="0074369B" w:rsidRDefault="0074369B" w:rsidP="0074369B">
      <w:pPr>
        <w:jc w:val="both"/>
        <w:rPr>
          <w:rFonts w:cs="Arial"/>
          <w:sz w:val="20"/>
          <w:szCs w:val="20"/>
        </w:rPr>
      </w:pPr>
    </w:p>
    <w:p w14:paraId="7518DD9B" w14:textId="34B17C25" w:rsidR="0074369B" w:rsidRDefault="0074369B" w:rsidP="0074369B">
      <w:pPr>
        <w:jc w:val="both"/>
        <w:rPr>
          <w:rFonts w:cs="Arial"/>
          <w:sz w:val="20"/>
          <w:szCs w:val="20"/>
        </w:rPr>
      </w:pPr>
      <w:r>
        <w:rPr>
          <w:rFonts w:cs="Arial"/>
          <w:sz w:val="20"/>
          <w:szCs w:val="20"/>
        </w:rPr>
        <w:t xml:space="preserve">Obveznik će, sukladno odredbama članka 14. </w:t>
      </w:r>
      <w:r w:rsidR="00856461">
        <w:rPr>
          <w:rFonts w:cs="Arial"/>
          <w:sz w:val="20"/>
          <w:szCs w:val="20"/>
        </w:rPr>
        <w:t>Zakona</w:t>
      </w:r>
      <w:r>
        <w:rPr>
          <w:rFonts w:cs="Arial"/>
          <w:sz w:val="20"/>
          <w:szCs w:val="20"/>
        </w:rPr>
        <w:t xml:space="preserve">, obavljati procjenu rizika svakog pojedinog uspostavljenog poslovnog odnosa iz članka 16. stavak 1. t. 1. </w:t>
      </w:r>
      <w:r w:rsidR="00856461">
        <w:rPr>
          <w:rFonts w:cs="Arial"/>
          <w:sz w:val="20"/>
          <w:szCs w:val="20"/>
        </w:rPr>
        <w:t>Zakona</w:t>
      </w:r>
      <w:r>
        <w:rPr>
          <w:rFonts w:cs="Arial"/>
          <w:sz w:val="20"/>
          <w:szCs w:val="20"/>
        </w:rPr>
        <w:t>.</w:t>
      </w:r>
    </w:p>
    <w:p w14:paraId="55FA7B0B" w14:textId="77777777" w:rsidR="0074369B" w:rsidRDefault="0074369B" w:rsidP="0074369B">
      <w:pPr>
        <w:jc w:val="both"/>
        <w:rPr>
          <w:rFonts w:cs="Arial"/>
          <w:sz w:val="20"/>
          <w:szCs w:val="20"/>
        </w:rPr>
      </w:pPr>
      <w:r>
        <w:rPr>
          <w:rFonts w:cs="Arial"/>
          <w:sz w:val="20"/>
          <w:szCs w:val="20"/>
        </w:rPr>
        <w:t>Rizik se načelno kategorizira na sljedeći način:</w:t>
      </w:r>
    </w:p>
    <w:p w14:paraId="054F3907" w14:textId="77777777" w:rsidR="0074369B" w:rsidRDefault="0074369B" w:rsidP="0074369B">
      <w:pPr>
        <w:numPr>
          <w:ilvl w:val="0"/>
          <w:numId w:val="1"/>
        </w:numPr>
        <w:jc w:val="both"/>
        <w:rPr>
          <w:rFonts w:cs="Arial"/>
          <w:sz w:val="20"/>
          <w:szCs w:val="20"/>
        </w:rPr>
      </w:pPr>
      <w:r>
        <w:rPr>
          <w:rFonts w:cs="Arial"/>
          <w:sz w:val="20"/>
          <w:szCs w:val="20"/>
        </w:rPr>
        <w:t>niski rizik</w:t>
      </w:r>
    </w:p>
    <w:p w14:paraId="4B4B87D3" w14:textId="77777777" w:rsidR="0074369B" w:rsidRDefault="0074369B" w:rsidP="0074369B">
      <w:pPr>
        <w:numPr>
          <w:ilvl w:val="0"/>
          <w:numId w:val="1"/>
        </w:numPr>
        <w:jc w:val="both"/>
        <w:rPr>
          <w:rFonts w:cs="Arial"/>
          <w:sz w:val="20"/>
          <w:szCs w:val="20"/>
        </w:rPr>
      </w:pPr>
      <w:r>
        <w:rPr>
          <w:rFonts w:cs="Arial"/>
          <w:sz w:val="20"/>
          <w:szCs w:val="20"/>
        </w:rPr>
        <w:t>srednji rizik</w:t>
      </w:r>
    </w:p>
    <w:p w14:paraId="2BA69207" w14:textId="77777777" w:rsidR="0074369B" w:rsidRDefault="0074369B" w:rsidP="0074369B">
      <w:pPr>
        <w:numPr>
          <w:ilvl w:val="0"/>
          <w:numId w:val="1"/>
        </w:numPr>
        <w:jc w:val="both"/>
        <w:rPr>
          <w:rFonts w:cs="Arial"/>
          <w:sz w:val="20"/>
          <w:szCs w:val="20"/>
        </w:rPr>
      </w:pPr>
      <w:r>
        <w:rPr>
          <w:rFonts w:cs="Arial"/>
          <w:sz w:val="20"/>
          <w:szCs w:val="20"/>
        </w:rPr>
        <w:t>visoki rizik</w:t>
      </w:r>
    </w:p>
    <w:p w14:paraId="303CF15B" w14:textId="77777777" w:rsidR="0074369B" w:rsidRDefault="0074369B" w:rsidP="0074369B">
      <w:pPr>
        <w:ind w:left="360"/>
        <w:jc w:val="both"/>
        <w:rPr>
          <w:rFonts w:cs="Arial"/>
          <w:sz w:val="20"/>
          <w:szCs w:val="20"/>
        </w:rPr>
      </w:pPr>
    </w:p>
    <w:p w14:paraId="2D040F98" w14:textId="136939D8" w:rsidR="0074369B" w:rsidRDefault="0074369B" w:rsidP="0074369B">
      <w:pPr>
        <w:spacing w:after="48"/>
        <w:jc w:val="both"/>
        <w:textAlignment w:val="baseline"/>
        <w:rPr>
          <w:rFonts w:cs="Arial"/>
          <w:color w:val="231F20"/>
          <w:sz w:val="20"/>
          <w:szCs w:val="20"/>
        </w:rPr>
      </w:pPr>
      <w:r w:rsidRPr="00475D0E">
        <w:rPr>
          <w:rFonts w:cs="Arial"/>
          <w:sz w:val="20"/>
          <w:szCs w:val="20"/>
        </w:rPr>
        <w:t xml:space="preserve">Sukladno odredbama članka 14. stavak 2. </w:t>
      </w:r>
      <w:r w:rsidR="00856461" w:rsidRPr="00475D0E">
        <w:rPr>
          <w:rFonts w:cs="Arial"/>
          <w:sz w:val="20"/>
          <w:szCs w:val="20"/>
        </w:rPr>
        <w:t>Zakona</w:t>
      </w:r>
      <w:r w:rsidRPr="00475D0E">
        <w:rPr>
          <w:rFonts w:cs="Arial"/>
          <w:sz w:val="20"/>
          <w:szCs w:val="20"/>
        </w:rPr>
        <w:t>, v</w:t>
      </w:r>
      <w:r w:rsidRPr="00475D0E">
        <w:rPr>
          <w:rFonts w:cs="Arial"/>
          <w:color w:val="231F20"/>
          <w:sz w:val="20"/>
          <w:szCs w:val="20"/>
        </w:rPr>
        <w:t>arijable rizika pri procjeni uključuju najmanje sljedeće: 1) namjenu i predviđenu prirodu poslovnoga odnosa, 2) vrijednost imovine koju stranka polaže, iznose i visinu obavljenih transakcija i 3) redovitost ili trajanje poslovnoga odnosa.</w:t>
      </w:r>
    </w:p>
    <w:p w14:paraId="0FD70467" w14:textId="77777777" w:rsidR="0074369B" w:rsidRDefault="0074369B" w:rsidP="0074369B">
      <w:pPr>
        <w:jc w:val="both"/>
        <w:rPr>
          <w:rFonts w:cs="Arial"/>
          <w:sz w:val="20"/>
          <w:szCs w:val="20"/>
        </w:rPr>
      </w:pPr>
    </w:p>
    <w:p w14:paraId="1861C94E" w14:textId="24271DCB" w:rsidR="00A24D9F" w:rsidRDefault="0074369B" w:rsidP="0074369B">
      <w:pPr>
        <w:jc w:val="both"/>
        <w:rPr>
          <w:rFonts w:cs="Arial"/>
          <w:sz w:val="20"/>
          <w:szCs w:val="20"/>
        </w:rPr>
      </w:pPr>
      <w:r>
        <w:rPr>
          <w:rFonts w:cs="Arial"/>
          <w:sz w:val="20"/>
          <w:szCs w:val="20"/>
        </w:rPr>
        <w:t xml:space="preserve">Metodologija procjene rizika svakog pojedinog uspostavljenog poslovnog odnosa zajedno sa čimbenicima rizika koji povećavaju odnosno smanjuju rizik (1) stranke, (2) geografski rizik i (3) rizik proizvoda/usluga/transakcija/kanala dostave </w:t>
      </w:r>
      <w:r w:rsidR="00A24D9F">
        <w:rPr>
          <w:rFonts w:cs="Arial"/>
          <w:sz w:val="20"/>
          <w:szCs w:val="20"/>
        </w:rPr>
        <w:t xml:space="preserve">provodi se </w:t>
      </w:r>
      <w:r w:rsidR="00A24D9F" w:rsidRPr="00A24D9F">
        <w:rPr>
          <w:rFonts w:cs="Arial"/>
          <w:sz w:val="20"/>
          <w:szCs w:val="20"/>
        </w:rPr>
        <w:t>ispun</w:t>
      </w:r>
      <w:r w:rsidR="00A24D9F">
        <w:rPr>
          <w:rFonts w:cs="Arial"/>
          <w:sz w:val="20"/>
          <w:szCs w:val="20"/>
        </w:rPr>
        <w:t>javanjem</w:t>
      </w:r>
      <w:r w:rsidR="00A24D9F" w:rsidRPr="00A24D9F">
        <w:rPr>
          <w:rFonts w:cs="Arial"/>
          <w:sz w:val="20"/>
          <w:szCs w:val="20"/>
        </w:rPr>
        <w:t xml:space="preserve"> obra</w:t>
      </w:r>
      <w:r w:rsidR="00A24D9F">
        <w:rPr>
          <w:rFonts w:cs="Arial"/>
          <w:sz w:val="20"/>
          <w:szCs w:val="20"/>
        </w:rPr>
        <w:t>zaca</w:t>
      </w:r>
      <w:r w:rsidR="00A24D9F" w:rsidRPr="00A24D9F">
        <w:rPr>
          <w:rFonts w:cs="Arial"/>
          <w:sz w:val="20"/>
          <w:szCs w:val="20"/>
        </w:rPr>
        <w:t xml:space="preserve"> osiguratelja čiji </w:t>
      </w:r>
      <w:r w:rsidR="00A24D9F">
        <w:rPr>
          <w:rFonts w:cs="Arial"/>
          <w:sz w:val="20"/>
          <w:szCs w:val="20"/>
        </w:rPr>
        <w:t xml:space="preserve">se proizvod/usluga </w:t>
      </w:r>
      <w:r w:rsidR="00A24D9F" w:rsidRPr="00A24D9F">
        <w:rPr>
          <w:rFonts w:cs="Arial"/>
          <w:sz w:val="20"/>
          <w:szCs w:val="20"/>
        </w:rPr>
        <w:t>izrađuje.</w:t>
      </w:r>
    </w:p>
    <w:p w14:paraId="381BDD84" w14:textId="77777777" w:rsidR="0074369B" w:rsidRDefault="0074369B" w:rsidP="0074369B">
      <w:pPr>
        <w:jc w:val="both"/>
        <w:rPr>
          <w:rFonts w:cs="Arial"/>
          <w:sz w:val="20"/>
          <w:szCs w:val="20"/>
        </w:rPr>
      </w:pPr>
    </w:p>
    <w:p w14:paraId="200DE3D3" w14:textId="77777777" w:rsidR="0074369B" w:rsidRDefault="0074369B" w:rsidP="0074369B">
      <w:pPr>
        <w:jc w:val="center"/>
        <w:rPr>
          <w:rFonts w:cs="Arial"/>
          <w:sz w:val="20"/>
          <w:szCs w:val="20"/>
        </w:rPr>
      </w:pPr>
      <w:r>
        <w:rPr>
          <w:rFonts w:cs="Arial"/>
          <w:sz w:val="20"/>
          <w:szCs w:val="20"/>
        </w:rPr>
        <w:t>Dubinska analiza stranke</w:t>
      </w:r>
    </w:p>
    <w:p w14:paraId="4FE9EB72" w14:textId="77777777" w:rsidR="0074369B" w:rsidRDefault="0074369B" w:rsidP="0074369B">
      <w:pPr>
        <w:jc w:val="both"/>
        <w:rPr>
          <w:rFonts w:cs="Arial"/>
          <w:sz w:val="20"/>
          <w:szCs w:val="20"/>
        </w:rPr>
      </w:pPr>
    </w:p>
    <w:p w14:paraId="5BFA4D6D" w14:textId="77777777" w:rsidR="0074369B" w:rsidRDefault="0074369B" w:rsidP="0074369B">
      <w:pPr>
        <w:jc w:val="center"/>
        <w:rPr>
          <w:rFonts w:cs="Arial"/>
          <w:sz w:val="20"/>
          <w:szCs w:val="20"/>
        </w:rPr>
      </w:pPr>
      <w:r>
        <w:rPr>
          <w:rFonts w:cs="Arial"/>
          <w:sz w:val="20"/>
          <w:szCs w:val="20"/>
        </w:rPr>
        <w:t>Članak 7.</w:t>
      </w:r>
    </w:p>
    <w:p w14:paraId="2C7946B6" w14:textId="77777777" w:rsidR="0074369B" w:rsidRDefault="0074369B" w:rsidP="0074369B">
      <w:pPr>
        <w:jc w:val="both"/>
        <w:rPr>
          <w:rFonts w:cs="Arial"/>
          <w:sz w:val="20"/>
          <w:szCs w:val="20"/>
        </w:rPr>
      </w:pPr>
    </w:p>
    <w:p w14:paraId="439A6E1D" w14:textId="77777777" w:rsidR="0074369B" w:rsidRDefault="0074369B" w:rsidP="0074369B">
      <w:pPr>
        <w:jc w:val="both"/>
        <w:rPr>
          <w:rFonts w:cs="Arial"/>
          <w:sz w:val="20"/>
          <w:szCs w:val="20"/>
        </w:rPr>
      </w:pPr>
      <w:r>
        <w:rPr>
          <w:rFonts w:cs="Arial"/>
          <w:sz w:val="20"/>
          <w:szCs w:val="20"/>
        </w:rPr>
        <w:t>Mjere dubinske analize stranke, u smislu ovog Dokumenta  podrazumijevaju sljedeće mjere, sukladno odredbama članka 15. Zakona:</w:t>
      </w:r>
    </w:p>
    <w:p w14:paraId="167F18A4" w14:textId="77777777" w:rsidR="0074369B" w:rsidRDefault="0074369B" w:rsidP="0074369B">
      <w:pPr>
        <w:rPr>
          <w:rFonts w:cs="Arial"/>
          <w:sz w:val="20"/>
          <w:szCs w:val="20"/>
        </w:rPr>
      </w:pPr>
    </w:p>
    <w:p w14:paraId="24E117B5"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1) utvrđivanje identiteta stranke i provjeru njezina identiteta na osnovi dokumenata, podataka ili informacija dobivenih iz vjerodostojnoga, pouzdanoga i neovisnoga izvora, uključujući, ako ga stranka ima, kvalificirani certifikat za elektronički potpis ili elektronički pečat,</w:t>
      </w:r>
    </w:p>
    <w:p w14:paraId="6A574335"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2) utvrđivanje identiteta stvarnoga vlasnika stranke i poduzimanje odgovarajućih mjera za provjeru identiteta stvarnoga vlasnika stranke, uključujući poduzimanje mjera potrebnih za razumijevanje vlasničke i kontrolne strukture stranke kada je stranka trgovačko društvo, druga pravna osoba i s njome izjednačen subjekt ili trust i s njime izjednačen subjekt stranoga prava</w:t>
      </w:r>
    </w:p>
    <w:p w14:paraId="30BA3AE5"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3) prikupljanje podataka o namjeni i predviđenoj prirodi poslovnoga odnosa te drugih podataka u skladu sa Zakonom i na temelju njega donesenim podzakonskim aktima i</w:t>
      </w:r>
    </w:p>
    <w:p w14:paraId="73723995"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4) stalno praćenje poslovnoga odnosa, uključujući i kontrolu transakcija koje stranka obavlja tijekom poslovnoga odnosa kako bi se osiguralo da su transakcije koje se obavljaju u skladu sa saznanjima obveznika o stranci, poslovnome profilu, profilu rizika, uključujući prema potrebi i podatke o izvoru sredstava, pri čemu dokumentacija i podaci kojima obveznik raspolaže moraju biti ažurni.</w:t>
      </w:r>
    </w:p>
    <w:p w14:paraId="0017F388" w14:textId="77777777" w:rsidR="0074369B" w:rsidRDefault="0074369B" w:rsidP="0074369B">
      <w:pPr>
        <w:spacing w:after="48"/>
        <w:jc w:val="both"/>
        <w:textAlignment w:val="baseline"/>
        <w:rPr>
          <w:rFonts w:cs="Arial"/>
          <w:color w:val="231F20"/>
          <w:sz w:val="20"/>
          <w:szCs w:val="20"/>
        </w:rPr>
      </w:pPr>
    </w:p>
    <w:p w14:paraId="31E65930" w14:textId="2564A71F"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Prilikom provedbi mjera iz točaka 1) i 2) obveznik će provjeriti je li osoba koja tvrdi da djeluje u ime stranke za to i ovlaštena te u skladu s odredbama </w:t>
      </w:r>
      <w:proofErr w:type="spellStart"/>
      <w:r w:rsidR="00856461">
        <w:rPr>
          <w:rFonts w:cs="Arial"/>
          <w:color w:val="231F20"/>
          <w:sz w:val="20"/>
          <w:szCs w:val="20"/>
          <w:lang w:val="en-GB"/>
        </w:rPr>
        <w:t>Zakona</w:t>
      </w:r>
      <w:proofErr w:type="spellEnd"/>
      <w:r>
        <w:rPr>
          <w:rFonts w:cs="Arial"/>
          <w:color w:val="231F20"/>
          <w:sz w:val="20"/>
          <w:szCs w:val="20"/>
        </w:rPr>
        <w:t xml:space="preserve"> utvrditi i provjeriti identitet te osobe.</w:t>
      </w:r>
    </w:p>
    <w:p w14:paraId="6CF8436E" w14:textId="77777777" w:rsidR="0074369B" w:rsidRDefault="0074369B" w:rsidP="0074369B">
      <w:pPr>
        <w:spacing w:after="48"/>
        <w:jc w:val="both"/>
        <w:textAlignment w:val="baseline"/>
        <w:rPr>
          <w:rFonts w:cs="Arial"/>
          <w:color w:val="231F20"/>
          <w:sz w:val="20"/>
          <w:szCs w:val="20"/>
        </w:rPr>
      </w:pPr>
    </w:p>
    <w:p w14:paraId="0B3FB4E5"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je dužan primjenjivati sve mjere dubinske analize iz točaka 1) - 4) sukladno odredbama Zakona, pri čemu opseg primjene mjera treba ovisiti o procjeni rizika provedenoj sukladno člancima 5. i 6. ovoga Dokumenta.</w:t>
      </w:r>
    </w:p>
    <w:p w14:paraId="260B7841" w14:textId="77777777" w:rsidR="0074369B" w:rsidRDefault="0074369B" w:rsidP="0074369B">
      <w:pPr>
        <w:jc w:val="both"/>
        <w:rPr>
          <w:rFonts w:cs="Arial"/>
          <w:sz w:val="20"/>
          <w:szCs w:val="20"/>
        </w:rPr>
      </w:pPr>
    </w:p>
    <w:p w14:paraId="21111EE5" w14:textId="77777777" w:rsidR="0074369B" w:rsidRDefault="0074369B" w:rsidP="0074369B">
      <w:pPr>
        <w:jc w:val="center"/>
        <w:rPr>
          <w:rFonts w:cs="Arial"/>
          <w:sz w:val="20"/>
          <w:szCs w:val="20"/>
        </w:rPr>
      </w:pPr>
      <w:r>
        <w:rPr>
          <w:rFonts w:cs="Arial"/>
          <w:sz w:val="20"/>
          <w:szCs w:val="20"/>
        </w:rPr>
        <w:t>Članak 8.</w:t>
      </w:r>
    </w:p>
    <w:p w14:paraId="28DB0365" w14:textId="77777777" w:rsidR="0074369B" w:rsidRDefault="0074369B" w:rsidP="0074369B">
      <w:pPr>
        <w:jc w:val="both"/>
        <w:rPr>
          <w:rFonts w:cs="Arial"/>
          <w:sz w:val="20"/>
          <w:szCs w:val="20"/>
        </w:rPr>
      </w:pPr>
    </w:p>
    <w:p w14:paraId="751E091D" w14:textId="75495446" w:rsidR="0074369B" w:rsidRPr="008C34A9" w:rsidRDefault="0074369B" w:rsidP="0074369B">
      <w:pPr>
        <w:jc w:val="both"/>
        <w:rPr>
          <w:rFonts w:cs="Arial"/>
          <w:sz w:val="20"/>
          <w:szCs w:val="20"/>
          <w:highlight w:val="yellow"/>
        </w:rPr>
      </w:pPr>
      <w:r>
        <w:rPr>
          <w:rFonts w:cs="Arial"/>
          <w:sz w:val="20"/>
          <w:szCs w:val="20"/>
        </w:rPr>
        <w:t xml:space="preserve">Dubinsku analizu stranke </w:t>
      </w:r>
      <w:r w:rsidRPr="00A24D9F">
        <w:rPr>
          <w:rFonts w:cs="Arial"/>
          <w:sz w:val="20"/>
          <w:szCs w:val="20"/>
        </w:rPr>
        <w:t xml:space="preserve">obveznik - </w:t>
      </w:r>
      <w:r w:rsidR="00A24D9F">
        <w:rPr>
          <w:rFonts w:cs="Arial"/>
          <w:sz w:val="20"/>
          <w:szCs w:val="20"/>
        </w:rPr>
        <w:t>zastupnik</w:t>
      </w:r>
      <w:r w:rsidR="00A24D9F" w:rsidRPr="00A24D9F">
        <w:rPr>
          <w:rFonts w:cs="Arial"/>
          <w:sz w:val="20"/>
          <w:szCs w:val="20"/>
        </w:rPr>
        <w:t xml:space="preserve"> u osiguranju pri sklapanju ugovora o životnome </w:t>
      </w:r>
      <w:r w:rsidR="00A24D9F" w:rsidRPr="008C34A9">
        <w:rPr>
          <w:rFonts w:cs="Arial"/>
          <w:sz w:val="20"/>
          <w:szCs w:val="20"/>
        </w:rPr>
        <w:t>osiguranju i drugih osiguranja povezanih s ulaganjima</w:t>
      </w:r>
      <w:r w:rsidR="008C34A9" w:rsidRPr="008C34A9">
        <w:rPr>
          <w:rFonts w:cs="Arial"/>
          <w:sz w:val="20"/>
          <w:szCs w:val="20"/>
        </w:rPr>
        <w:t xml:space="preserve"> iz članka 9. stavka 2. točka 10. Zakona </w:t>
      </w:r>
      <w:r w:rsidRPr="008C34A9">
        <w:rPr>
          <w:rFonts w:cs="Arial"/>
          <w:sz w:val="20"/>
          <w:szCs w:val="20"/>
        </w:rPr>
        <w:t>provodi u sljedećim slučajevima:</w:t>
      </w:r>
    </w:p>
    <w:p w14:paraId="1C508C0F" w14:textId="77777777" w:rsidR="0074369B" w:rsidRDefault="0074369B" w:rsidP="0074369B">
      <w:pPr>
        <w:jc w:val="both"/>
        <w:rPr>
          <w:rFonts w:cs="Arial"/>
          <w:sz w:val="20"/>
          <w:szCs w:val="20"/>
        </w:rPr>
      </w:pPr>
    </w:p>
    <w:p w14:paraId="5919CBED" w14:textId="77777777" w:rsidR="0074369B" w:rsidRDefault="0074369B" w:rsidP="0074369B">
      <w:pPr>
        <w:jc w:val="both"/>
        <w:rPr>
          <w:rFonts w:cs="Arial"/>
          <w:color w:val="231F20"/>
          <w:sz w:val="20"/>
          <w:szCs w:val="20"/>
        </w:rPr>
      </w:pPr>
      <w:r>
        <w:rPr>
          <w:rFonts w:cs="Arial"/>
          <w:color w:val="231F20"/>
          <w:sz w:val="20"/>
          <w:szCs w:val="20"/>
        </w:rPr>
        <w:t>1) prilikom uspostavljanja poslovnoga odnosa sa strankom,</w:t>
      </w:r>
    </w:p>
    <w:p w14:paraId="4AFC0E20" w14:textId="6870C8F4" w:rsidR="001E1DF0" w:rsidRDefault="001E1DF0" w:rsidP="0074369B">
      <w:pPr>
        <w:jc w:val="both"/>
        <w:rPr>
          <w:rFonts w:cs="Arial"/>
          <w:color w:val="231F20"/>
          <w:sz w:val="20"/>
          <w:szCs w:val="20"/>
        </w:rPr>
      </w:pPr>
      <w:r>
        <w:rPr>
          <w:rFonts w:cs="Arial"/>
          <w:color w:val="231F20"/>
          <w:sz w:val="20"/>
          <w:szCs w:val="20"/>
        </w:rPr>
        <w:lastRenderedPageBreak/>
        <w:t>2) pri svakoj povremenoj transakciji u vrijednosti od 10.000,00 EUR i većoj, bez obzira na to je li riječ o jednokratnoj transakciji ili o više transakcija koje su međusobno očigledno povezane i koje ukupno dosežu vrijednost od 10.000,00 EUR i veću,</w:t>
      </w:r>
    </w:p>
    <w:p w14:paraId="49DA3A31" w14:textId="77777777" w:rsidR="001E1DF0" w:rsidRDefault="001E1DF0" w:rsidP="0074369B">
      <w:pPr>
        <w:jc w:val="both"/>
        <w:rPr>
          <w:rFonts w:cs="Arial"/>
          <w:color w:val="231F20"/>
          <w:sz w:val="20"/>
          <w:szCs w:val="20"/>
        </w:rPr>
      </w:pPr>
    </w:p>
    <w:p w14:paraId="4BD9E0DC" w14:textId="0E4B724D" w:rsidR="001E1DF0" w:rsidRDefault="001E1DF0" w:rsidP="0074369B">
      <w:pPr>
        <w:jc w:val="both"/>
        <w:rPr>
          <w:rFonts w:cs="Arial"/>
          <w:color w:val="231F20"/>
          <w:sz w:val="20"/>
          <w:szCs w:val="20"/>
        </w:rPr>
      </w:pPr>
      <w:r>
        <w:rPr>
          <w:rFonts w:cs="Arial"/>
          <w:color w:val="231F20"/>
          <w:sz w:val="20"/>
          <w:szCs w:val="20"/>
        </w:rPr>
        <w:t>3) pri svakoj povremenoj transakciji koja predstavlja prij</w:t>
      </w:r>
      <w:r w:rsidR="001A0172">
        <w:rPr>
          <w:rFonts w:cs="Arial"/>
          <w:color w:val="231F20"/>
          <w:sz w:val="20"/>
          <w:szCs w:val="20"/>
        </w:rPr>
        <w:t>e</w:t>
      </w:r>
      <w:r>
        <w:rPr>
          <w:rFonts w:cs="Arial"/>
          <w:color w:val="231F20"/>
          <w:sz w:val="20"/>
          <w:szCs w:val="20"/>
        </w:rPr>
        <w:t>nos novčanih sredstava u vrijednosti većoj od 1.000,00 EUR u smislu Uredbe (EU) 2015/847,</w:t>
      </w:r>
    </w:p>
    <w:p w14:paraId="0F5E8C61" w14:textId="77777777" w:rsidR="001E1DF0" w:rsidRDefault="001E1DF0" w:rsidP="0074369B">
      <w:pPr>
        <w:jc w:val="both"/>
        <w:rPr>
          <w:rFonts w:cs="Arial"/>
          <w:color w:val="231F20"/>
          <w:sz w:val="20"/>
          <w:szCs w:val="20"/>
        </w:rPr>
      </w:pPr>
    </w:p>
    <w:p w14:paraId="4DB130F1" w14:textId="538A55F7" w:rsidR="0074369B" w:rsidRDefault="001E1DF0" w:rsidP="0074369B">
      <w:pPr>
        <w:jc w:val="both"/>
        <w:rPr>
          <w:rFonts w:cs="Arial"/>
          <w:bCs/>
          <w:sz w:val="20"/>
          <w:szCs w:val="20"/>
        </w:rPr>
      </w:pPr>
      <w:r>
        <w:rPr>
          <w:rFonts w:cs="Arial"/>
          <w:bCs/>
          <w:sz w:val="20"/>
          <w:szCs w:val="20"/>
        </w:rPr>
        <w:t>4</w:t>
      </w:r>
      <w:r w:rsidR="0074369B">
        <w:rPr>
          <w:rFonts w:cs="Arial"/>
          <w:bCs/>
          <w:sz w:val="20"/>
          <w:szCs w:val="20"/>
        </w:rPr>
        <w:t>) ako postoji sumnja u vjerodostojnost i istinitost prethodno dobivenih podataka o stranci ili stvarnom vlasniku stranke</w:t>
      </w:r>
      <w:r w:rsidR="008C34A9">
        <w:rPr>
          <w:rFonts w:cs="Arial"/>
          <w:bCs/>
          <w:sz w:val="20"/>
          <w:szCs w:val="20"/>
        </w:rPr>
        <w:t xml:space="preserve"> (provjera postojećih podataka),</w:t>
      </w:r>
    </w:p>
    <w:p w14:paraId="11852CC5" w14:textId="77777777" w:rsidR="008C34A9" w:rsidRDefault="008C34A9" w:rsidP="0074369B">
      <w:pPr>
        <w:jc w:val="both"/>
        <w:rPr>
          <w:rFonts w:cs="Arial"/>
          <w:bCs/>
          <w:sz w:val="20"/>
          <w:szCs w:val="20"/>
        </w:rPr>
      </w:pPr>
    </w:p>
    <w:p w14:paraId="28A6CD7A" w14:textId="097C7569" w:rsidR="008C34A9" w:rsidRDefault="001E1DF0" w:rsidP="0074369B">
      <w:pPr>
        <w:jc w:val="both"/>
        <w:rPr>
          <w:rFonts w:cs="Arial"/>
          <w:bCs/>
          <w:sz w:val="20"/>
          <w:szCs w:val="20"/>
        </w:rPr>
      </w:pPr>
      <w:r>
        <w:rPr>
          <w:rFonts w:cs="Arial"/>
          <w:bCs/>
          <w:sz w:val="20"/>
          <w:szCs w:val="20"/>
        </w:rPr>
        <w:t>5</w:t>
      </w:r>
      <w:r w:rsidR="008C34A9">
        <w:rPr>
          <w:rFonts w:cs="Arial"/>
          <w:bCs/>
          <w:sz w:val="20"/>
          <w:szCs w:val="20"/>
        </w:rPr>
        <w:t>) uvijek kada postoje razlozi za sumnju na pranje novca ili financiranje terorizma.</w:t>
      </w:r>
    </w:p>
    <w:p w14:paraId="436543D4" w14:textId="77777777" w:rsidR="001E1DF0" w:rsidRDefault="001E1DF0" w:rsidP="0074369B">
      <w:pPr>
        <w:jc w:val="both"/>
        <w:rPr>
          <w:rFonts w:cs="Arial"/>
          <w:bCs/>
          <w:sz w:val="20"/>
          <w:szCs w:val="20"/>
        </w:rPr>
      </w:pPr>
    </w:p>
    <w:p w14:paraId="1EE8060B" w14:textId="516CC689" w:rsidR="001E1DF0" w:rsidRDefault="001A0172" w:rsidP="0074369B">
      <w:pPr>
        <w:jc w:val="both"/>
        <w:rPr>
          <w:rFonts w:cs="Arial"/>
          <w:bCs/>
          <w:sz w:val="20"/>
          <w:szCs w:val="20"/>
        </w:rPr>
      </w:pPr>
      <w:r>
        <w:rPr>
          <w:rFonts w:cs="Arial"/>
          <w:bCs/>
          <w:sz w:val="20"/>
          <w:szCs w:val="20"/>
        </w:rPr>
        <w:t>Pored</w:t>
      </w:r>
      <w:r w:rsidR="001E1DF0">
        <w:rPr>
          <w:rFonts w:cs="Arial"/>
          <w:bCs/>
          <w:sz w:val="20"/>
          <w:szCs w:val="20"/>
        </w:rPr>
        <w:t xml:space="preserve"> slučajev</w:t>
      </w:r>
      <w:r>
        <w:rPr>
          <w:rFonts w:cs="Arial"/>
          <w:bCs/>
          <w:sz w:val="20"/>
          <w:szCs w:val="20"/>
        </w:rPr>
        <w:t>a</w:t>
      </w:r>
      <w:r w:rsidR="001E1DF0">
        <w:rPr>
          <w:rFonts w:cs="Arial"/>
          <w:bCs/>
          <w:sz w:val="20"/>
          <w:szCs w:val="20"/>
        </w:rPr>
        <w:t xml:space="preserve"> navedeni</w:t>
      </w:r>
      <w:r>
        <w:rPr>
          <w:rFonts w:cs="Arial"/>
          <w:bCs/>
          <w:sz w:val="20"/>
          <w:szCs w:val="20"/>
        </w:rPr>
        <w:t>h</w:t>
      </w:r>
      <w:r w:rsidR="001E1DF0">
        <w:rPr>
          <w:rFonts w:cs="Arial"/>
          <w:bCs/>
          <w:sz w:val="20"/>
          <w:szCs w:val="20"/>
        </w:rPr>
        <w:t xml:space="preserve"> u toč 1) - 5) prethodnog stavka ovoga članka, </w:t>
      </w:r>
      <w:r w:rsidR="001E1DF0" w:rsidRPr="001E1DF0">
        <w:rPr>
          <w:rFonts w:cs="Arial"/>
          <w:bCs/>
          <w:sz w:val="20"/>
          <w:szCs w:val="20"/>
        </w:rPr>
        <w:t>obveznik - zastupnik u osiguranju pri sklapanju ugovora o životnome osiguranju i drugih osiguranja povezanih s ulaganjima</w:t>
      </w:r>
      <w:r>
        <w:rPr>
          <w:rFonts w:cs="Arial"/>
          <w:bCs/>
          <w:sz w:val="20"/>
          <w:szCs w:val="20"/>
        </w:rPr>
        <w:t>, dužan je, čim su korisnici osiguranja identificirani ili imenovani:</w:t>
      </w:r>
    </w:p>
    <w:p w14:paraId="55095347" w14:textId="77777777" w:rsidR="001A0172" w:rsidRDefault="001A0172" w:rsidP="0074369B">
      <w:pPr>
        <w:jc w:val="both"/>
        <w:rPr>
          <w:rFonts w:cs="Arial"/>
          <w:bCs/>
          <w:sz w:val="20"/>
          <w:szCs w:val="20"/>
        </w:rPr>
      </w:pPr>
    </w:p>
    <w:p w14:paraId="44D223B4" w14:textId="127C3D22" w:rsidR="001A0172" w:rsidRDefault="001A0172" w:rsidP="0074369B">
      <w:pPr>
        <w:jc w:val="both"/>
        <w:rPr>
          <w:rFonts w:cs="Arial"/>
          <w:bCs/>
          <w:sz w:val="20"/>
          <w:szCs w:val="20"/>
        </w:rPr>
      </w:pPr>
      <w:r>
        <w:rPr>
          <w:rFonts w:cs="Arial"/>
          <w:bCs/>
          <w:sz w:val="20"/>
          <w:szCs w:val="20"/>
        </w:rPr>
        <w:t xml:space="preserve">1) za korisnika osiguranja koji je određen kao posebno imenovana fizička ili pravna osoba ili pravno uređenje (npr. zakonski nasljednik, djeca, supružnik i dr.) utvrditi i provjeriti identitet korisnika osiguranja, </w:t>
      </w:r>
    </w:p>
    <w:p w14:paraId="4CB08163" w14:textId="77777777" w:rsidR="001A0172" w:rsidRDefault="001A0172" w:rsidP="0074369B">
      <w:pPr>
        <w:jc w:val="both"/>
        <w:rPr>
          <w:rFonts w:cs="Arial"/>
          <w:bCs/>
          <w:sz w:val="20"/>
          <w:szCs w:val="20"/>
        </w:rPr>
      </w:pPr>
    </w:p>
    <w:p w14:paraId="570ED519" w14:textId="62FB57A4" w:rsidR="001A0172" w:rsidRDefault="001A0172" w:rsidP="0074369B">
      <w:pPr>
        <w:jc w:val="both"/>
        <w:rPr>
          <w:rFonts w:cs="Arial"/>
          <w:bCs/>
          <w:sz w:val="20"/>
          <w:szCs w:val="20"/>
        </w:rPr>
      </w:pPr>
      <w:r>
        <w:rPr>
          <w:rFonts w:cs="Arial"/>
          <w:bCs/>
          <w:sz w:val="20"/>
          <w:szCs w:val="20"/>
        </w:rPr>
        <w:t>2) za korisnika osiguranja koji je određen specifičnim karakteristikama ili skupinom prikupiti dovoljno podataka kako b se uvjerio da će moći utvrditi identitet korisnika osiguranja u trenutku isplate police.</w:t>
      </w:r>
    </w:p>
    <w:p w14:paraId="01BB10B6" w14:textId="77777777" w:rsidR="00B66CBF" w:rsidRDefault="00B66CBF" w:rsidP="0074369B">
      <w:pPr>
        <w:jc w:val="center"/>
        <w:rPr>
          <w:rFonts w:cs="Arial"/>
          <w:sz w:val="20"/>
          <w:szCs w:val="20"/>
        </w:rPr>
      </w:pPr>
    </w:p>
    <w:p w14:paraId="62C1E61E" w14:textId="3D0847E6" w:rsidR="0074369B" w:rsidRDefault="0074369B" w:rsidP="0074369B">
      <w:pPr>
        <w:jc w:val="center"/>
        <w:rPr>
          <w:rFonts w:cs="Arial"/>
          <w:sz w:val="20"/>
          <w:szCs w:val="20"/>
        </w:rPr>
      </w:pPr>
      <w:r>
        <w:rPr>
          <w:rFonts w:cs="Arial"/>
          <w:sz w:val="20"/>
          <w:szCs w:val="20"/>
        </w:rPr>
        <w:t>Članak 9.</w:t>
      </w:r>
    </w:p>
    <w:p w14:paraId="43A5F26D" w14:textId="77777777" w:rsidR="0074369B" w:rsidRDefault="0074369B" w:rsidP="0074369B">
      <w:pPr>
        <w:jc w:val="both"/>
        <w:rPr>
          <w:rFonts w:cs="Arial"/>
          <w:sz w:val="20"/>
          <w:szCs w:val="20"/>
        </w:rPr>
      </w:pPr>
    </w:p>
    <w:p w14:paraId="06B0E3BD" w14:textId="77777777" w:rsidR="001E1DF0" w:rsidRDefault="0074369B" w:rsidP="0074369B">
      <w:pPr>
        <w:pStyle w:val="BodyText"/>
        <w:jc w:val="both"/>
        <w:rPr>
          <w:rFonts w:ascii="Arial" w:hAnsi="Arial" w:cs="Arial"/>
          <w:sz w:val="20"/>
          <w:szCs w:val="20"/>
        </w:rPr>
      </w:pPr>
      <w:r>
        <w:rPr>
          <w:rFonts w:ascii="Arial" w:hAnsi="Arial" w:cs="Arial"/>
          <w:sz w:val="20"/>
          <w:szCs w:val="20"/>
        </w:rPr>
        <w:t>Obveznik će mjere dubinske analize stranke obavezno provesti prije uspostavljanja poslovnog odnosa.</w:t>
      </w:r>
    </w:p>
    <w:p w14:paraId="50521E28" w14:textId="42B8B785" w:rsidR="0074369B" w:rsidRDefault="0074369B" w:rsidP="0074369B">
      <w:pPr>
        <w:pStyle w:val="BodyText"/>
        <w:jc w:val="both"/>
        <w:rPr>
          <w:rFonts w:ascii="Arial" w:hAnsi="Arial" w:cs="Arial"/>
          <w:sz w:val="20"/>
          <w:szCs w:val="20"/>
        </w:rPr>
      </w:pPr>
      <w:r>
        <w:rPr>
          <w:rFonts w:ascii="Arial" w:hAnsi="Arial" w:cs="Arial"/>
          <w:sz w:val="20"/>
          <w:szCs w:val="20"/>
        </w:rPr>
        <w:t>Mjere provodi zaposlenik obveznika zadužen za konkretni poslovni odnos, uz autorizaciju ovlaštene osobe obveznika ili nadređenog djelatnika, kad je to potrebno.</w:t>
      </w:r>
    </w:p>
    <w:p w14:paraId="795BC735" w14:textId="77777777" w:rsidR="0074369B" w:rsidRDefault="0074369B" w:rsidP="0074369B">
      <w:pPr>
        <w:jc w:val="both"/>
        <w:rPr>
          <w:rFonts w:cs="Arial"/>
          <w:sz w:val="20"/>
          <w:szCs w:val="20"/>
        </w:rPr>
      </w:pPr>
      <w:r>
        <w:rPr>
          <w:rFonts w:cs="Arial"/>
          <w:sz w:val="20"/>
          <w:szCs w:val="20"/>
        </w:rPr>
        <w:t>Ukoliko zaposlenik obveznika ne može provesti sve predviđene mjere dubinske analize stranke, ne smije uspostaviti poslovni odnos sa strankom.</w:t>
      </w:r>
    </w:p>
    <w:p w14:paraId="50F644EC" w14:textId="77777777" w:rsidR="0074369B" w:rsidRDefault="0074369B" w:rsidP="0074369B">
      <w:pPr>
        <w:jc w:val="center"/>
        <w:rPr>
          <w:rFonts w:cs="Arial"/>
          <w:sz w:val="20"/>
          <w:szCs w:val="20"/>
        </w:rPr>
      </w:pPr>
    </w:p>
    <w:p w14:paraId="12BEF791" w14:textId="77777777" w:rsidR="0074369B" w:rsidRDefault="0074369B" w:rsidP="0074369B">
      <w:pPr>
        <w:jc w:val="center"/>
        <w:rPr>
          <w:rFonts w:cs="Arial"/>
          <w:sz w:val="20"/>
          <w:szCs w:val="20"/>
        </w:rPr>
      </w:pPr>
      <w:r>
        <w:rPr>
          <w:rFonts w:cs="Arial"/>
          <w:sz w:val="20"/>
          <w:szCs w:val="20"/>
        </w:rPr>
        <w:t>Članak 10.</w:t>
      </w:r>
    </w:p>
    <w:p w14:paraId="432C2362" w14:textId="77777777" w:rsidR="0074369B" w:rsidRDefault="0074369B" w:rsidP="0074369B">
      <w:pPr>
        <w:jc w:val="both"/>
        <w:rPr>
          <w:rFonts w:cs="Arial"/>
          <w:sz w:val="20"/>
          <w:szCs w:val="20"/>
        </w:rPr>
      </w:pPr>
    </w:p>
    <w:p w14:paraId="2595D9E9" w14:textId="3E3F83F8" w:rsidR="008C34A9" w:rsidRDefault="0074369B" w:rsidP="0074369B">
      <w:pPr>
        <w:jc w:val="both"/>
        <w:rPr>
          <w:rFonts w:cs="Arial"/>
          <w:sz w:val="20"/>
          <w:szCs w:val="20"/>
        </w:rPr>
      </w:pPr>
      <w:r>
        <w:rPr>
          <w:rFonts w:cs="Arial"/>
          <w:sz w:val="20"/>
          <w:szCs w:val="20"/>
        </w:rPr>
        <w:t xml:space="preserve">Prilikom provođenja mjera dubinske analize stranke obveznik će o strankama prikupljati sve podatke predviđene </w:t>
      </w:r>
      <w:proofErr w:type="spellStart"/>
      <w:r w:rsidR="00856461">
        <w:rPr>
          <w:rFonts w:cs="Arial"/>
          <w:sz w:val="20"/>
          <w:szCs w:val="20"/>
          <w:lang w:val="en-GB"/>
        </w:rPr>
        <w:t>Zakonom</w:t>
      </w:r>
      <w:proofErr w:type="spellEnd"/>
      <w:r>
        <w:rPr>
          <w:rFonts w:cs="Arial"/>
          <w:sz w:val="20"/>
          <w:szCs w:val="20"/>
        </w:rPr>
        <w:t xml:space="preserve">, ovisno o stupnju procjene rizika svakog pojedinog poslovnog odnosa. Kao pomoćnim sredstvom za provođenje mjera dubinske analize stranke obveznik će se služiti </w:t>
      </w:r>
      <w:r w:rsidR="008C34A9">
        <w:rPr>
          <w:rFonts w:cs="Arial"/>
          <w:sz w:val="20"/>
          <w:szCs w:val="20"/>
        </w:rPr>
        <w:t>ispunjavanjem predložaka</w:t>
      </w:r>
      <w:r>
        <w:rPr>
          <w:rFonts w:cs="Arial"/>
          <w:sz w:val="20"/>
          <w:szCs w:val="20"/>
        </w:rPr>
        <w:t xml:space="preserve"> obra</w:t>
      </w:r>
      <w:r w:rsidR="008C34A9">
        <w:rPr>
          <w:rFonts w:cs="Arial"/>
          <w:sz w:val="20"/>
          <w:szCs w:val="20"/>
        </w:rPr>
        <w:t>zac</w:t>
      </w:r>
      <w:r>
        <w:rPr>
          <w:rFonts w:cs="Arial"/>
          <w:sz w:val="20"/>
          <w:szCs w:val="20"/>
        </w:rPr>
        <w:t xml:space="preserve">a za dubinsku analizu </w:t>
      </w:r>
      <w:r w:rsidR="00430DA9" w:rsidRPr="008C34A9">
        <w:rPr>
          <w:rFonts w:cs="Arial"/>
          <w:sz w:val="20"/>
          <w:szCs w:val="20"/>
        </w:rPr>
        <w:t>osiguratelja čiji se proizvod/usluga izrađuje</w:t>
      </w:r>
      <w:r w:rsidR="00430DA9">
        <w:rPr>
          <w:rFonts w:cs="Arial"/>
          <w:sz w:val="20"/>
          <w:szCs w:val="20"/>
        </w:rPr>
        <w:t>, a koji su primjenjivi posebno za poslovanje vezano uz osiguranje</w:t>
      </w:r>
      <w:r w:rsidR="00430DA9" w:rsidRPr="00430DA9">
        <w:rPr>
          <w:rFonts w:cs="Arial"/>
          <w:sz w:val="20"/>
          <w:szCs w:val="20"/>
        </w:rPr>
        <w:t xml:space="preserve"> pri sklapanju ugovora o životnome osiguranju i drugih osiguranja povezanih s ulaganjima</w:t>
      </w:r>
      <w:r w:rsidR="00430DA9">
        <w:rPr>
          <w:rFonts w:cs="Arial"/>
          <w:sz w:val="20"/>
          <w:szCs w:val="20"/>
        </w:rPr>
        <w:t xml:space="preserve"> i koji sadrže sve zakonom previđene podatke koji se prikupljaju, ovisno o konkretnoj situaciji. </w:t>
      </w:r>
    </w:p>
    <w:p w14:paraId="79CDCDE9" w14:textId="77777777" w:rsidR="0074369B" w:rsidRDefault="0074369B" w:rsidP="0074369B">
      <w:pPr>
        <w:jc w:val="both"/>
        <w:rPr>
          <w:rFonts w:cs="Arial"/>
          <w:sz w:val="20"/>
          <w:szCs w:val="20"/>
        </w:rPr>
      </w:pPr>
    </w:p>
    <w:p w14:paraId="676161BF" w14:textId="5FE08DC2" w:rsidR="0074369B" w:rsidRDefault="0074369B" w:rsidP="0074369B">
      <w:pPr>
        <w:jc w:val="both"/>
        <w:rPr>
          <w:rFonts w:cs="Arial"/>
          <w:sz w:val="20"/>
          <w:szCs w:val="20"/>
        </w:rPr>
      </w:pPr>
      <w:r>
        <w:rPr>
          <w:rFonts w:cs="Arial"/>
          <w:sz w:val="20"/>
          <w:szCs w:val="20"/>
        </w:rPr>
        <w:t xml:space="preserve">Kao dio obavezne dokumentacije koja se prikuplja u sklopu dubinske analize stranke obveznik će, sukladno odredbama članka 79. stavak 2. </w:t>
      </w:r>
      <w:proofErr w:type="spellStart"/>
      <w:r w:rsidR="00856461">
        <w:rPr>
          <w:rFonts w:cs="Arial"/>
          <w:sz w:val="20"/>
          <w:szCs w:val="20"/>
          <w:lang w:val="en-GB"/>
        </w:rPr>
        <w:t>Zakona</w:t>
      </w:r>
      <w:proofErr w:type="spellEnd"/>
      <w:r>
        <w:rPr>
          <w:rFonts w:cs="Arial"/>
          <w:sz w:val="20"/>
          <w:szCs w:val="20"/>
        </w:rPr>
        <w:t xml:space="preserve"> prikupiti i čuvati do roka određenog </w:t>
      </w:r>
      <w:proofErr w:type="spellStart"/>
      <w:r w:rsidR="00856461">
        <w:rPr>
          <w:rFonts w:cs="Arial"/>
          <w:sz w:val="20"/>
          <w:szCs w:val="20"/>
          <w:lang w:val="en-GB"/>
        </w:rPr>
        <w:t>Zakonom</w:t>
      </w:r>
      <w:proofErr w:type="spellEnd"/>
      <w:r>
        <w:rPr>
          <w:rFonts w:cs="Arial"/>
          <w:sz w:val="20"/>
          <w:szCs w:val="20"/>
        </w:rPr>
        <w:t xml:space="preserve"> i dokumentaciju na temelju koje je utvrđen identitet stranke (preslika/sken službenog osobnog dokumenta, preslika/sken izvoda iz sudskog ili drugog registra i sl.) i dokumentaciju o poduzetim mjerama utvrđivanja stvarnog vlasnika stranke.</w:t>
      </w:r>
    </w:p>
    <w:p w14:paraId="1DEFD134" w14:textId="77777777" w:rsidR="0074369B" w:rsidRDefault="0074369B" w:rsidP="0074369B">
      <w:pPr>
        <w:jc w:val="both"/>
        <w:rPr>
          <w:rFonts w:cs="Arial"/>
          <w:sz w:val="20"/>
          <w:szCs w:val="20"/>
        </w:rPr>
      </w:pPr>
    </w:p>
    <w:p w14:paraId="14397230" w14:textId="77777777" w:rsidR="0074369B" w:rsidRDefault="0074369B" w:rsidP="0074369B">
      <w:pPr>
        <w:jc w:val="center"/>
        <w:rPr>
          <w:rFonts w:cs="Arial"/>
          <w:sz w:val="20"/>
          <w:szCs w:val="20"/>
        </w:rPr>
      </w:pPr>
      <w:r>
        <w:rPr>
          <w:rFonts w:cs="Arial"/>
          <w:sz w:val="20"/>
          <w:szCs w:val="20"/>
        </w:rPr>
        <w:t>Politički izložene osobe</w:t>
      </w:r>
    </w:p>
    <w:p w14:paraId="7ADE5B0C" w14:textId="77777777" w:rsidR="0074369B" w:rsidRDefault="0074369B" w:rsidP="0074369B">
      <w:pPr>
        <w:rPr>
          <w:rFonts w:cs="Arial"/>
          <w:sz w:val="20"/>
          <w:szCs w:val="20"/>
        </w:rPr>
      </w:pPr>
    </w:p>
    <w:p w14:paraId="3F57E3BB" w14:textId="77777777" w:rsidR="0074369B" w:rsidRDefault="0074369B" w:rsidP="0074369B">
      <w:pPr>
        <w:jc w:val="center"/>
        <w:rPr>
          <w:rFonts w:cs="Arial"/>
          <w:sz w:val="20"/>
          <w:szCs w:val="20"/>
        </w:rPr>
      </w:pPr>
      <w:r>
        <w:rPr>
          <w:rFonts w:cs="Arial"/>
          <w:sz w:val="20"/>
          <w:szCs w:val="20"/>
        </w:rPr>
        <w:t>Članak 11.</w:t>
      </w:r>
    </w:p>
    <w:p w14:paraId="29C846E4" w14:textId="77777777" w:rsidR="0074369B" w:rsidRDefault="0074369B" w:rsidP="0074369B">
      <w:pPr>
        <w:jc w:val="both"/>
        <w:rPr>
          <w:rFonts w:cs="Arial"/>
          <w:bCs/>
          <w:sz w:val="20"/>
          <w:szCs w:val="20"/>
        </w:rPr>
      </w:pPr>
    </w:p>
    <w:p w14:paraId="03545706" w14:textId="1632D8FB"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Obveznik će, sukladno odredbama članka 46. </w:t>
      </w:r>
      <w:proofErr w:type="spellStart"/>
      <w:r w:rsidR="00856461">
        <w:rPr>
          <w:rFonts w:cs="Arial"/>
          <w:color w:val="231F20"/>
          <w:sz w:val="20"/>
          <w:szCs w:val="20"/>
          <w:lang w:val="en-GB"/>
        </w:rPr>
        <w:t>Zakona</w:t>
      </w:r>
      <w:proofErr w:type="spellEnd"/>
      <w:r>
        <w:rPr>
          <w:rFonts w:cs="Arial"/>
          <w:color w:val="231F20"/>
          <w:sz w:val="20"/>
          <w:szCs w:val="20"/>
        </w:rPr>
        <w:t xml:space="preserve">, prilikom obavljanja transakcija iz članka 16. stavka 1. točka 2. </w:t>
      </w:r>
      <w:proofErr w:type="spellStart"/>
      <w:r w:rsidR="00856461">
        <w:rPr>
          <w:rFonts w:cs="Arial"/>
          <w:color w:val="231F20"/>
          <w:sz w:val="20"/>
          <w:szCs w:val="20"/>
          <w:lang w:val="en-GB"/>
        </w:rPr>
        <w:t>Zakona</w:t>
      </w:r>
      <w:proofErr w:type="spellEnd"/>
      <w:r>
        <w:rPr>
          <w:rFonts w:cs="Arial"/>
          <w:color w:val="231F20"/>
          <w:sz w:val="20"/>
          <w:szCs w:val="20"/>
        </w:rPr>
        <w:t xml:space="preserve"> (</w:t>
      </w:r>
      <w:r w:rsidR="001F123C">
        <w:rPr>
          <w:rFonts w:cs="Arial"/>
          <w:color w:val="231F20"/>
          <w:sz w:val="20"/>
          <w:szCs w:val="20"/>
        </w:rPr>
        <w:t>10.000,00</w:t>
      </w:r>
      <w:r w:rsidR="002B59D1">
        <w:rPr>
          <w:rFonts w:cs="Arial"/>
          <w:color w:val="231F20"/>
          <w:sz w:val="20"/>
          <w:szCs w:val="20"/>
        </w:rPr>
        <w:t xml:space="preserve"> EUR</w:t>
      </w:r>
      <w:r>
        <w:rPr>
          <w:rFonts w:cs="Arial"/>
          <w:color w:val="231F20"/>
          <w:sz w:val="20"/>
          <w:szCs w:val="20"/>
        </w:rPr>
        <w:t xml:space="preserve"> i veće) s politički izloženom osobom ili sa strankom čiji je stvarni vlasnik politički izložena osoba, osim propisanih mjera dubinske analize iz članka 15. stavka 1. Zakona, uspostaviti odgovarajući sustav upravljanja rizikom, uključujući i postupke koji se temelje na procjeni rizika za utvrđivanje je li stranka, zakonski zastupnik, punomoćnik ili stvarni vlasnik stranke politički izložena osoba.</w:t>
      </w:r>
    </w:p>
    <w:p w14:paraId="25B695C4" w14:textId="77777777" w:rsidR="00430DA9" w:rsidRDefault="00430DA9" w:rsidP="0074369B">
      <w:pPr>
        <w:spacing w:after="48"/>
        <w:jc w:val="both"/>
        <w:textAlignment w:val="baseline"/>
        <w:rPr>
          <w:rFonts w:cs="Arial"/>
          <w:color w:val="231F20"/>
          <w:sz w:val="20"/>
          <w:szCs w:val="20"/>
        </w:rPr>
      </w:pPr>
    </w:p>
    <w:p w14:paraId="559B2B83"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lastRenderedPageBreak/>
        <w:t>Politički izložena osoba je svaka fizička osoba koja djeluje ili je u proteklih najmanje 12 mjeseci djelovala na istaknutoj javnoj dužnosti u državi članici ili trećoj državi, uključujući i članove njezine uže obitelji i osobe za koje je poznato da su bliski suradnici politički izložene osobe.</w:t>
      </w:r>
    </w:p>
    <w:p w14:paraId="689C3D6B" w14:textId="77777777" w:rsidR="00430DA9" w:rsidRDefault="00430DA9" w:rsidP="0074369B">
      <w:pPr>
        <w:spacing w:after="48"/>
        <w:jc w:val="both"/>
        <w:textAlignment w:val="baseline"/>
        <w:rPr>
          <w:rFonts w:cs="Arial"/>
          <w:color w:val="231F20"/>
          <w:sz w:val="20"/>
          <w:szCs w:val="20"/>
        </w:rPr>
      </w:pPr>
    </w:p>
    <w:p w14:paraId="3CE1327C"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Fizičke osobe koje djeluju ili su djelovale na istaknutoj javnoj dužnosti su: 1) predsjednici država, predsjednici vlada, ministri i njihovi zamjenici odnosno državni tajnici te pomoćnici ministara, 2) izabrani članovi zakonodavnih tijela, 3) članovi upravnih tijela političkih stranaka, 4) suci vrhovnih ili ustavnih sudova ili drugi visoki pravosudni dužnosnici protiv čijih odluka, osim u iznimnim slučajevima, nije moguće koristiti pravne lijekove, 5) suci revizorskih sudova, 6) članovi savjeta središnjih banaka, 7) veleposlanici, otpravnici poslova i visoki časnici oružanih snaga, 8) članovi upravnih i nadzornih odbora pravnih osoba koje su u vlasništvu ili većinskom vlasništvu države, 9) direktori, zamjenici direktora, članovi odbora i osobe koje obavljaju jednakovrijedne funkcije u međunarodnoj organizaciji, 10) općinski načelnici, gradonačelnici, župani i njihovi zamjenici izabrani na temelju zakona kojim se uređuju lokalni izbori u Republici Hrvatskoj.</w:t>
      </w:r>
    </w:p>
    <w:p w14:paraId="265A8D20" w14:textId="77777777" w:rsidR="0074369B" w:rsidRDefault="0074369B" w:rsidP="0074369B">
      <w:pPr>
        <w:spacing w:after="48"/>
        <w:jc w:val="both"/>
        <w:textAlignment w:val="baseline"/>
        <w:rPr>
          <w:rFonts w:cs="Arial"/>
          <w:color w:val="231F20"/>
          <w:sz w:val="20"/>
          <w:szCs w:val="20"/>
        </w:rPr>
      </w:pPr>
    </w:p>
    <w:p w14:paraId="7AE4C270"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Članovi obitelji politički izložene osobe jesu: 1) bračni drug ili osoba s kojom je politički izložena osoba u izvanbračnoj zajednici, 2) djeca i njihovi bračni drugovi ili osobe s kojima su djeca politički izložene osobe u izvanbračnoj zajednici ili 3) roditelji politički izložene osobe.</w:t>
      </w:r>
    </w:p>
    <w:p w14:paraId="35043D45" w14:textId="77777777" w:rsidR="0074369B" w:rsidRDefault="0074369B" w:rsidP="0074369B">
      <w:pPr>
        <w:spacing w:after="48"/>
        <w:jc w:val="both"/>
        <w:textAlignment w:val="baseline"/>
        <w:rPr>
          <w:rFonts w:cs="Arial"/>
          <w:color w:val="231F20"/>
          <w:sz w:val="20"/>
          <w:szCs w:val="20"/>
        </w:rPr>
      </w:pPr>
    </w:p>
    <w:p w14:paraId="7EAF6032"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Bliski suradnik politički izložene osobe jest svaka fizička osoba: 1) za koju je poznato da ima zajedničko stvarno vlasništvo nad pravnom osobom ili pravnim uređenjem ili bilo koje druge bliske poslovne odnose s politički izloženom osobom ili 2) koja je jedini stvarni vlasnik pravne osobe ili pravnoga uređenja za koje je poznato da su osnovani za dobrobit politički izložene osobe.</w:t>
      </w:r>
    </w:p>
    <w:p w14:paraId="290A6017" w14:textId="77777777" w:rsidR="0074369B" w:rsidRDefault="0074369B" w:rsidP="0074369B">
      <w:pPr>
        <w:spacing w:after="48"/>
        <w:jc w:val="both"/>
        <w:textAlignment w:val="baseline"/>
        <w:rPr>
          <w:rFonts w:cs="Arial"/>
          <w:color w:val="231F20"/>
          <w:sz w:val="20"/>
          <w:szCs w:val="20"/>
        </w:rPr>
      </w:pPr>
    </w:p>
    <w:p w14:paraId="0E152B00" w14:textId="77777777" w:rsidR="0074369B" w:rsidRDefault="0074369B" w:rsidP="0074369B">
      <w:pPr>
        <w:jc w:val="center"/>
        <w:rPr>
          <w:rFonts w:cs="Arial"/>
          <w:bCs/>
          <w:sz w:val="20"/>
          <w:szCs w:val="20"/>
        </w:rPr>
      </w:pPr>
      <w:r>
        <w:rPr>
          <w:rFonts w:cs="Arial"/>
          <w:bCs/>
          <w:sz w:val="20"/>
          <w:szCs w:val="20"/>
        </w:rPr>
        <w:t>Članak 12.</w:t>
      </w:r>
    </w:p>
    <w:p w14:paraId="5D1F4DE7" w14:textId="77777777" w:rsidR="0074369B" w:rsidRDefault="0074369B" w:rsidP="0074369B">
      <w:pPr>
        <w:jc w:val="both"/>
        <w:rPr>
          <w:rFonts w:cs="Arial"/>
          <w:bCs/>
          <w:sz w:val="20"/>
          <w:szCs w:val="20"/>
        </w:rPr>
      </w:pPr>
    </w:p>
    <w:p w14:paraId="14FC8BE2" w14:textId="77777777" w:rsidR="0074369B" w:rsidRDefault="0074369B" w:rsidP="0074369B">
      <w:pPr>
        <w:jc w:val="both"/>
        <w:rPr>
          <w:rFonts w:cs="Arial"/>
          <w:bCs/>
          <w:sz w:val="20"/>
          <w:szCs w:val="20"/>
        </w:rPr>
      </w:pPr>
      <w:r>
        <w:rPr>
          <w:rFonts w:cs="Arial"/>
          <w:bCs/>
          <w:sz w:val="20"/>
          <w:szCs w:val="20"/>
        </w:rPr>
        <w:t>Prilikom uspostavljanja poslovnog odnosa zaposlenik obveznika koji radi na poslovima SPNFT dužan je utvrditi je li stranka politički izložena osoba i to uvidom u javno dostupne izvore ili baze podataka, odnosno pretraživanjem Interneta. Ukoliko na taj način ne bude moguće utvrditi spada li stranka u politički izložene osobe, ista će stranka biti zamoljena za izjavu, odnosno popunjavanje odgovarajućeg upitnika u tom smislu.</w:t>
      </w:r>
    </w:p>
    <w:p w14:paraId="290268CB" w14:textId="77777777" w:rsidR="0074369B" w:rsidRDefault="0074369B" w:rsidP="0074369B">
      <w:pPr>
        <w:jc w:val="both"/>
        <w:rPr>
          <w:rFonts w:cs="Arial"/>
          <w:bCs/>
          <w:sz w:val="20"/>
          <w:szCs w:val="20"/>
        </w:rPr>
      </w:pPr>
    </w:p>
    <w:p w14:paraId="5C7AF6A8" w14:textId="77777777" w:rsidR="0074369B" w:rsidRDefault="0074369B" w:rsidP="0074369B">
      <w:pPr>
        <w:jc w:val="both"/>
        <w:rPr>
          <w:rFonts w:cs="Arial"/>
          <w:bCs/>
          <w:sz w:val="20"/>
          <w:szCs w:val="20"/>
        </w:rPr>
      </w:pPr>
      <w:r>
        <w:rPr>
          <w:rFonts w:cs="Arial"/>
          <w:bCs/>
          <w:sz w:val="20"/>
          <w:szCs w:val="20"/>
        </w:rPr>
        <w:t xml:space="preserve">Uvid  u popis domaćih politički izloženih osoba može se ostvariti bez naknade na web stranici Povjerenstva za sprječavanje sukoba interesa putem poveznice: </w:t>
      </w:r>
      <w:hyperlink r:id="rId6" w:history="1">
        <w:r>
          <w:rPr>
            <w:rStyle w:val="Hyperlink"/>
            <w:rFonts w:eastAsiaTheme="majorEastAsia" w:cs="Arial"/>
            <w:bCs/>
            <w:sz w:val="20"/>
            <w:szCs w:val="20"/>
          </w:rPr>
          <w:t>https://www.sukobinteresa.hr/hr/registar-duznosnika</w:t>
        </w:r>
      </w:hyperlink>
      <w:r>
        <w:rPr>
          <w:rStyle w:val="Hyperlink"/>
          <w:rFonts w:eastAsiaTheme="majorEastAsia" w:cs="Arial"/>
          <w:bCs/>
          <w:sz w:val="20"/>
          <w:szCs w:val="20"/>
        </w:rPr>
        <w:t xml:space="preserve">, </w:t>
      </w:r>
      <w:r>
        <w:rPr>
          <w:rFonts w:cs="Arial"/>
          <w:bCs/>
          <w:sz w:val="20"/>
          <w:szCs w:val="20"/>
        </w:rPr>
        <w:t xml:space="preserve"> na Središnjem portalu državne uprave – registru dužnosnika u RH od 1990. do danas, na poveznici: </w:t>
      </w:r>
      <w:hyperlink r:id="rId7" w:history="1">
        <w:r>
          <w:rPr>
            <w:rStyle w:val="Hyperlink"/>
            <w:rFonts w:eastAsiaTheme="majorEastAsia" w:cs="Arial"/>
            <w:bCs/>
            <w:sz w:val="20"/>
            <w:szCs w:val="20"/>
          </w:rPr>
          <w:t>http://www.digured.hr/Adresari-i-imenici/(active)/tab264</w:t>
        </w:r>
      </w:hyperlink>
      <w:r>
        <w:rPr>
          <w:rFonts w:cs="Arial"/>
          <w:bCs/>
          <w:sz w:val="20"/>
          <w:szCs w:val="20"/>
        </w:rPr>
        <w:t xml:space="preserve"> ili na web stranici </w:t>
      </w:r>
      <w:hyperlink r:id="rId8" w:history="1">
        <w:r>
          <w:rPr>
            <w:rStyle w:val="Hyperlink"/>
            <w:rFonts w:eastAsiaTheme="majorEastAsia" w:cs="Arial"/>
            <w:bCs/>
            <w:sz w:val="20"/>
            <w:szCs w:val="20"/>
          </w:rPr>
          <w:t>https://www.mozaikveza.hr/</w:t>
        </w:r>
      </w:hyperlink>
      <w:r>
        <w:rPr>
          <w:rFonts w:cs="Arial"/>
          <w:bCs/>
          <w:sz w:val="20"/>
          <w:szCs w:val="20"/>
        </w:rPr>
        <w:t xml:space="preserve"> .</w:t>
      </w:r>
    </w:p>
    <w:p w14:paraId="74556CBC" w14:textId="77777777" w:rsidR="0074369B" w:rsidRDefault="0074369B" w:rsidP="0074369B">
      <w:pPr>
        <w:jc w:val="both"/>
        <w:rPr>
          <w:rFonts w:cs="Arial"/>
          <w:bCs/>
          <w:sz w:val="20"/>
          <w:szCs w:val="20"/>
        </w:rPr>
      </w:pPr>
    </w:p>
    <w:p w14:paraId="0C39631C" w14:textId="56C4E85B" w:rsidR="0074369B" w:rsidRDefault="0074369B" w:rsidP="0074369B">
      <w:pPr>
        <w:jc w:val="both"/>
        <w:rPr>
          <w:rFonts w:cs="Arial"/>
          <w:bCs/>
          <w:sz w:val="20"/>
          <w:szCs w:val="20"/>
        </w:rPr>
      </w:pPr>
      <w:r>
        <w:rPr>
          <w:rFonts w:cs="Arial"/>
          <w:bCs/>
          <w:sz w:val="20"/>
          <w:szCs w:val="20"/>
        </w:rPr>
        <w:t>Ukoliko se utvrdi da je stranka ili stvarni vlasnik stranke politički izložena osoba za provođenje transakcije potrebna je suglas</w:t>
      </w:r>
      <w:r w:rsidR="00430DA9">
        <w:rPr>
          <w:rFonts w:cs="Arial"/>
          <w:bCs/>
          <w:sz w:val="20"/>
          <w:szCs w:val="20"/>
        </w:rPr>
        <w:t>nost direktora/ovlaštene osobe.</w:t>
      </w:r>
    </w:p>
    <w:p w14:paraId="109BD190" w14:textId="77777777" w:rsidR="0074369B" w:rsidRDefault="0074369B" w:rsidP="0074369B">
      <w:pPr>
        <w:jc w:val="both"/>
        <w:rPr>
          <w:rFonts w:cs="Arial"/>
          <w:sz w:val="20"/>
          <w:szCs w:val="20"/>
        </w:rPr>
      </w:pPr>
    </w:p>
    <w:p w14:paraId="44C3311E" w14:textId="77777777" w:rsidR="0074369B" w:rsidRDefault="0074369B" w:rsidP="0074369B">
      <w:pPr>
        <w:spacing w:after="48"/>
        <w:jc w:val="both"/>
        <w:textAlignment w:val="baseline"/>
        <w:rPr>
          <w:rFonts w:cs="Arial"/>
          <w:bCs/>
          <w:sz w:val="20"/>
          <w:szCs w:val="20"/>
        </w:rPr>
      </w:pPr>
      <w:r>
        <w:rPr>
          <w:rFonts w:cs="Arial"/>
          <w:color w:val="231F20"/>
          <w:sz w:val="20"/>
          <w:szCs w:val="20"/>
        </w:rPr>
        <w:t>Ove mjere se analogno provode i za članove obitelji i bliske suradnike politički izloženih osoba, a provedba se mora dokumentirati.</w:t>
      </w:r>
      <w:r>
        <w:rPr>
          <w:rFonts w:cs="Arial"/>
          <w:bCs/>
          <w:sz w:val="20"/>
          <w:szCs w:val="20"/>
        </w:rPr>
        <w:t xml:space="preserve"> </w:t>
      </w:r>
    </w:p>
    <w:p w14:paraId="0F402165" w14:textId="77777777" w:rsidR="0074369B" w:rsidRDefault="0074369B" w:rsidP="0074369B">
      <w:pPr>
        <w:jc w:val="center"/>
        <w:rPr>
          <w:rFonts w:cs="Arial"/>
          <w:sz w:val="20"/>
          <w:szCs w:val="20"/>
        </w:rPr>
      </w:pPr>
    </w:p>
    <w:p w14:paraId="2A4DDCD6" w14:textId="77777777" w:rsidR="0074369B" w:rsidRDefault="0074369B" w:rsidP="0074369B">
      <w:pPr>
        <w:jc w:val="center"/>
        <w:rPr>
          <w:rFonts w:cs="Arial"/>
          <w:sz w:val="20"/>
          <w:szCs w:val="20"/>
        </w:rPr>
      </w:pPr>
      <w:r>
        <w:rPr>
          <w:rFonts w:cs="Arial"/>
          <w:sz w:val="20"/>
          <w:szCs w:val="20"/>
        </w:rPr>
        <w:t>Sumnjive transakcije</w:t>
      </w:r>
    </w:p>
    <w:p w14:paraId="081DB99D" w14:textId="77777777" w:rsidR="0074369B" w:rsidRDefault="0074369B" w:rsidP="0074369B">
      <w:pPr>
        <w:jc w:val="center"/>
        <w:rPr>
          <w:rFonts w:cs="Arial"/>
          <w:sz w:val="20"/>
          <w:szCs w:val="20"/>
        </w:rPr>
      </w:pPr>
    </w:p>
    <w:p w14:paraId="77667487" w14:textId="77777777" w:rsidR="0074369B" w:rsidRDefault="0074369B" w:rsidP="0074369B">
      <w:pPr>
        <w:jc w:val="center"/>
        <w:rPr>
          <w:rFonts w:cs="Arial"/>
          <w:sz w:val="20"/>
          <w:szCs w:val="20"/>
        </w:rPr>
      </w:pPr>
      <w:r>
        <w:rPr>
          <w:rFonts w:cs="Arial"/>
          <w:sz w:val="20"/>
          <w:szCs w:val="20"/>
        </w:rPr>
        <w:t>Članak 13.</w:t>
      </w:r>
    </w:p>
    <w:p w14:paraId="30915D99" w14:textId="77777777" w:rsidR="0074369B" w:rsidRDefault="0074369B" w:rsidP="0074369B">
      <w:pPr>
        <w:jc w:val="center"/>
        <w:rPr>
          <w:rFonts w:cs="Arial"/>
          <w:sz w:val="20"/>
          <w:szCs w:val="20"/>
        </w:rPr>
      </w:pPr>
    </w:p>
    <w:p w14:paraId="53C0887A"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Sumnjivom transakcijom, sukladno odredbama članka 56. stavak 6. Zakona smatra se svaka </w:t>
      </w:r>
      <w:proofErr w:type="spellStart"/>
      <w:r>
        <w:rPr>
          <w:rFonts w:cs="Arial"/>
          <w:color w:val="231F20"/>
          <w:sz w:val="20"/>
          <w:szCs w:val="20"/>
        </w:rPr>
        <w:t>pokušana</w:t>
      </w:r>
      <w:proofErr w:type="spellEnd"/>
      <w:r>
        <w:rPr>
          <w:rFonts w:cs="Arial"/>
          <w:color w:val="231F20"/>
          <w:sz w:val="20"/>
          <w:szCs w:val="20"/>
        </w:rPr>
        <w:t xml:space="preserve"> ili obavljena gotovinska i bezgotovinska transakcija, bez obzira na njezinu vrijednost i način obavljanja, ako je ispunjen jedan ili više sljedećih razloga: 1) obveznik zna, sumnja ili ima razloge za sumnju da transakcija uključuje sredstva proizašla iz kriminalne aktivnosti ili je povezana s financiranjem terorizma,  2) indikatori za prepoznavanje sumnjivih transakcija, sredstava i osoba iz članka 60. stavka 1. Zakona upućuju na to da postoje razlozi za sumnju na pranje novca ili financiranje terorizma, 3) transakcija odgovara tipologijama ili trendovima pranja novca ili financiranja terorizma i/ili 4) kada obveznik procijeni da u vezi s transakcijom, sredstvima ili strankom postoje i drugi razlozi za sumnju na pranje novca ili financiranje terorizma.</w:t>
      </w:r>
    </w:p>
    <w:p w14:paraId="1C409E9E" w14:textId="77777777" w:rsidR="001F123C" w:rsidRDefault="001F123C" w:rsidP="0074369B">
      <w:pPr>
        <w:spacing w:after="48"/>
        <w:jc w:val="both"/>
        <w:textAlignment w:val="baseline"/>
        <w:rPr>
          <w:rFonts w:cs="Arial"/>
          <w:color w:val="231F20"/>
          <w:sz w:val="20"/>
          <w:szCs w:val="20"/>
        </w:rPr>
      </w:pPr>
    </w:p>
    <w:p w14:paraId="7611D542" w14:textId="77777777" w:rsidR="0074369B" w:rsidRDefault="0074369B" w:rsidP="0074369B">
      <w:pPr>
        <w:jc w:val="both"/>
        <w:rPr>
          <w:rFonts w:cs="Arial"/>
          <w:color w:val="231F20"/>
          <w:sz w:val="20"/>
          <w:szCs w:val="20"/>
        </w:rPr>
      </w:pPr>
      <w:r>
        <w:rPr>
          <w:rFonts w:cs="Arial"/>
          <w:color w:val="231F20"/>
          <w:sz w:val="20"/>
          <w:szCs w:val="20"/>
        </w:rPr>
        <w:lastRenderedPageBreak/>
        <w:t>Ako obveznik zna, sumnja ili ima razloga sumnjati da sredstva, bez obzira na njihov iznos, predstavljaju imovinsku korist ostvarenu kriminalnom aktivnošću ili su povezana s financiranjem terorizma, dužan je o tome bez odgađanja obavijestiti UZSPN.</w:t>
      </w:r>
    </w:p>
    <w:p w14:paraId="252F3838" w14:textId="77777777" w:rsidR="0074369B" w:rsidRDefault="0074369B" w:rsidP="0074369B">
      <w:pPr>
        <w:spacing w:after="48"/>
        <w:textAlignment w:val="baseline"/>
        <w:rPr>
          <w:rFonts w:cs="Arial"/>
          <w:color w:val="231F20"/>
          <w:sz w:val="20"/>
          <w:szCs w:val="20"/>
        </w:rPr>
      </w:pPr>
    </w:p>
    <w:p w14:paraId="1F8C7DE9"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će obavijestiti UZSPN o sumnjivoj transakciji iz članka 56. stavka 1. Zakona i sumnjivim sredstvima iz članka 56. stavka 7. ovoga Zakona te o sumnjivoj transakciji, sredstvima i osobama iz članka 57. stavaka 1., 2. i 3. Zakona, s propisanim podacima iz članka 20. Zakona.</w:t>
      </w:r>
    </w:p>
    <w:p w14:paraId="6BC704A5" w14:textId="77777777" w:rsidR="0074369B" w:rsidRDefault="0074369B" w:rsidP="0074369B">
      <w:pPr>
        <w:jc w:val="both"/>
        <w:rPr>
          <w:rFonts w:cs="Arial"/>
          <w:color w:val="231F20"/>
          <w:sz w:val="20"/>
          <w:szCs w:val="20"/>
        </w:rPr>
      </w:pPr>
    </w:p>
    <w:p w14:paraId="196860E6" w14:textId="067EBBA2" w:rsidR="001F123C" w:rsidRDefault="001F123C" w:rsidP="0074369B">
      <w:pPr>
        <w:jc w:val="both"/>
        <w:rPr>
          <w:rFonts w:cs="Arial"/>
          <w:bCs/>
          <w:sz w:val="20"/>
          <w:szCs w:val="20"/>
        </w:rPr>
      </w:pPr>
      <w:r>
        <w:rPr>
          <w:rFonts w:cs="Arial"/>
          <w:sz w:val="20"/>
          <w:szCs w:val="20"/>
        </w:rPr>
        <w:t>O</w:t>
      </w:r>
      <w:r w:rsidR="0074369B">
        <w:rPr>
          <w:rFonts w:cs="Arial"/>
          <w:sz w:val="20"/>
          <w:szCs w:val="20"/>
        </w:rPr>
        <w:t>bavješćivanje UZSPN</w:t>
      </w:r>
      <w:r>
        <w:rPr>
          <w:rFonts w:cs="Arial"/>
          <w:sz w:val="20"/>
          <w:szCs w:val="20"/>
        </w:rPr>
        <w:t>-a</w:t>
      </w:r>
      <w:r w:rsidR="0074369B">
        <w:rPr>
          <w:rFonts w:cs="Arial"/>
          <w:sz w:val="20"/>
          <w:szCs w:val="20"/>
        </w:rPr>
        <w:t xml:space="preserve"> obavljat će se na način propisan Pravilnikom </w:t>
      </w:r>
      <w:r w:rsidR="0074369B">
        <w:rPr>
          <w:rFonts w:cs="Arial"/>
          <w:bCs/>
          <w:sz w:val="20"/>
          <w:szCs w:val="20"/>
        </w:rPr>
        <w:t xml:space="preserve">o </w:t>
      </w:r>
      <w:r>
        <w:rPr>
          <w:rFonts w:cs="Arial"/>
          <w:bCs/>
          <w:sz w:val="20"/>
          <w:szCs w:val="20"/>
        </w:rPr>
        <w:t xml:space="preserve">obavještavanju </w:t>
      </w:r>
      <w:r w:rsidR="0074369B">
        <w:rPr>
          <w:rFonts w:cs="Arial"/>
          <w:bCs/>
          <w:sz w:val="20"/>
          <w:szCs w:val="20"/>
        </w:rPr>
        <w:t>Ureda za sprje</w:t>
      </w:r>
      <w:r w:rsidR="0074369B">
        <w:rPr>
          <w:rFonts w:eastAsia="Arial,Bold" w:cs="Arial"/>
          <w:bCs/>
          <w:sz w:val="20"/>
          <w:szCs w:val="20"/>
        </w:rPr>
        <w:t>č</w:t>
      </w:r>
      <w:r w:rsidR="0074369B">
        <w:rPr>
          <w:rFonts w:cs="Arial"/>
          <w:bCs/>
          <w:sz w:val="20"/>
          <w:szCs w:val="20"/>
        </w:rPr>
        <w:t xml:space="preserve">avanje pranja novca </w:t>
      </w:r>
      <w:r>
        <w:rPr>
          <w:rFonts w:cs="Arial"/>
          <w:bCs/>
          <w:sz w:val="20"/>
          <w:szCs w:val="20"/>
        </w:rPr>
        <w:t>o gotovinskoj transakciji u vrijednosti od 10.000,00 eura i većoj (Narodne novine, broj 11/2023).</w:t>
      </w:r>
    </w:p>
    <w:p w14:paraId="545A2062" w14:textId="77777777" w:rsidR="0074369B" w:rsidRDefault="0074369B" w:rsidP="0074369B">
      <w:pPr>
        <w:jc w:val="both"/>
        <w:rPr>
          <w:rFonts w:cs="Arial"/>
          <w:sz w:val="20"/>
          <w:szCs w:val="20"/>
        </w:rPr>
      </w:pPr>
    </w:p>
    <w:p w14:paraId="20993EB9" w14:textId="77777777" w:rsidR="0074369B" w:rsidRDefault="0074369B" w:rsidP="0074369B">
      <w:pPr>
        <w:jc w:val="center"/>
        <w:rPr>
          <w:rFonts w:cs="Arial"/>
          <w:sz w:val="20"/>
          <w:szCs w:val="20"/>
        </w:rPr>
      </w:pPr>
      <w:r>
        <w:rPr>
          <w:rFonts w:cs="Arial"/>
          <w:sz w:val="20"/>
          <w:szCs w:val="20"/>
        </w:rPr>
        <w:t>Gotovinske transakcije</w:t>
      </w:r>
    </w:p>
    <w:p w14:paraId="320800FF" w14:textId="77777777" w:rsidR="0074369B" w:rsidRDefault="0074369B" w:rsidP="0074369B">
      <w:pPr>
        <w:jc w:val="center"/>
        <w:rPr>
          <w:rFonts w:cs="Arial"/>
          <w:sz w:val="20"/>
          <w:szCs w:val="20"/>
        </w:rPr>
      </w:pPr>
    </w:p>
    <w:p w14:paraId="781AFC8B" w14:textId="77777777" w:rsidR="0074369B" w:rsidRDefault="0074369B" w:rsidP="0074369B">
      <w:pPr>
        <w:jc w:val="center"/>
        <w:rPr>
          <w:rFonts w:cs="Arial"/>
          <w:sz w:val="20"/>
          <w:szCs w:val="20"/>
        </w:rPr>
      </w:pPr>
      <w:r>
        <w:rPr>
          <w:rFonts w:cs="Arial"/>
          <w:sz w:val="20"/>
          <w:szCs w:val="20"/>
        </w:rPr>
        <w:t xml:space="preserve">Članak 14. </w:t>
      </w:r>
    </w:p>
    <w:p w14:paraId="3E574C65" w14:textId="77777777" w:rsidR="0074369B" w:rsidRDefault="0074369B" w:rsidP="0074369B">
      <w:pPr>
        <w:jc w:val="center"/>
        <w:rPr>
          <w:rFonts w:cs="Arial"/>
          <w:sz w:val="20"/>
          <w:szCs w:val="20"/>
        </w:rPr>
      </w:pPr>
    </w:p>
    <w:p w14:paraId="361A87BF" w14:textId="213D03D2"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Obveznik će o transakciji koja se provodi u gotovini u vrijednosti od </w:t>
      </w:r>
      <w:r w:rsidR="001F123C">
        <w:rPr>
          <w:rFonts w:cs="Arial"/>
          <w:color w:val="231F20"/>
          <w:sz w:val="20"/>
          <w:szCs w:val="20"/>
        </w:rPr>
        <w:t>10.000,00 EUR</w:t>
      </w:r>
      <w:r>
        <w:rPr>
          <w:rFonts w:cs="Arial"/>
          <w:color w:val="231F20"/>
          <w:sz w:val="20"/>
          <w:szCs w:val="20"/>
        </w:rPr>
        <w:t xml:space="preserve"> i većoj obavijestiti UZSPN najkasnije u roku od tri dana od dana obavljanja transakcije.</w:t>
      </w:r>
    </w:p>
    <w:p w14:paraId="32D6880C" w14:textId="77777777" w:rsidR="0074369B" w:rsidRDefault="0074369B" w:rsidP="0074369B">
      <w:pPr>
        <w:jc w:val="both"/>
        <w:rPr>
          <w:rFonts w:cs="Arial"/>
          <w:color w:val="231F20"/>
          <w:sz w:val="20"/>
          <w:szCs w:val="20"/>
        </w:rPr>
      </w:pPr>
      <w:r>
        <w:rPr>
          <w:rFonts w:cs="Arial"/>
          <w:color w:val="231F20"/>
          <w:sz w:val="20"/>
          <w:szCs w:val="20"/>
        </w:rPr>
        <w:t>Prilikom obavještavanja UZSPN o gotovinskoj transakciji obveznik će dostaviti raspoložive podatke iz članka 20. Zakona.</w:t>
      </w:r>
    </w:p>
    <w:p w14:paraId="612E48D6" w14:textId="77777777" w:rsidR="0074369B" w:rsidRDefault="0074369B" w:rsidP="0074369B">
      <w:pPr>
        <w:jc w:val="both"/>
        <w:rPr>
          <w:rFonts w:cs="Arial"/>
          <w:sz w:val="20"/>
          <w:szCs w:val="20"/>
        </w:rPr>
      </w:pPr>
    </w:p>
    <w:p w14:paraId="47AD1B13" w14:textId="6BDC38CC" w:rsidR="0074369B" w:rsidRDefault="001F123C" w:rsidP="0074369B">
      <w:pPr>
        <w:jc w:val="both"/>
        <w:rPr>
          <w:rFonts w:cs="Arial"/>
          <w:bCs/>
          <w:sz w:val="20"/>
          <w:szCs w:val="20"/>
        </w:rPr>
      </w:pPr>
      <w:r w:rsidRPr="001F123C">
        <w:rPr>
          <w:rFonts w:cs="Arial"/>
          <w:sz w:val="20"/>
          <w:szCs w:val="20"/>
        </w:rPr>
        <w:t xml:space="preserve">Obavješćivanje UZSPN-a obavljat će se na način propisan Pravilnikom </w:t>
      </w:r>
      <w:r w:rsidRPr="001F123C">
        <w:rPr>
          <w:rFonts w:cs="Arial"/>
          <w:bCs/>
          <w:sz w:val="20"/>
          <w:szCs w:val="20"/>
        </w:rPr>
        <w:t>o obavještavanju Ureda za sprječavanje pranja novca o gotovinskoj transakciji u vrijednosti od 10.000,00 eura i većoj</w:t>
      </w:r>
      <w:r w:rsidR="0074369B">
        <w:rPr>
          <w:rFonts w:cs="Arial"/>
          <w:bCs/>
          <w:sz w:val="20"/>
          <w:szCs w:val="20"/>
        </w:rPr>
        <w:t xml:space="preserve"> te o uvjetima pod kojima obveznici za određene stranke nisu dužni obavješ</w:t>
      </w:r>
      <w:r w:rsidR="0074369B">
        <w:rPr>
          <w:rFonts w:eastAsia="Arial,Bold" w:cs="Arial"/>
          <w:bCs/>
          <w:sz w:val="20"/>
          <w:szCs w:val="20"/>
        </w:rPr>
        <w:t>ć</w:t>
      </w:r>
      <w:r w:rsidR="0074369B">
        <w:rPr>
          <w:rFonts w:cs="Arial"/>
          <w:bCs/>
          <w:sz w:val="20"/>
          <w:szCs w:val="20"/>
        </w:rPr>
        <w:t xml:space="preserve">ivati </w:t>
      </w:r>
      <w:r>
        <w:rPr>
          <w:rFonts w:cs="Arial"/>
          <w:bCs/>
          <w:sz w:val="20"/>
          <w:szCs w:val="20"/>
        </w:rPr>
        <w:t>UZSPN</w:t>
      </w:r>
      <w:r w:rsidR="0074369B">
        <w:rPr>
          <w:rFonts w:cs="Arial"/>
          <w:bCs/>
          <w:sz w:val="20"/>
          <w:szCs w:val="20"/>
        </w:rPr>
        <w:t>.</w:t>
      </w:r>
    </w:p>
    <w:p w14:paraId="56F47FDE" w14:textId="77777777" w:rsidR="0074369B" w:rsidRDefault="0074369B" w:rsidP="0074369B">
      <w:pPr>
        <w:jc w:val="both"/>
        <w:rPr>
          <w:rFonts w:cs="Arial"/>
          <w:sz w:val="20"/>
          <w:szCs w:val="20"/>
        </w:rPr>
      </w:pPr>
    </w:p>
    <w:p w14:paraId="7CDA4AED" w14:textId="77777777" w:rsidR="0074369B" w:rsidRDefault="0074369B" w:rsidP="0074369B">
      <w:pPr>
        <w:jc w:val="center"/>
        <w:rPr>
          <w:rFonts w:cs="Arial"/>
          <w:sz w:val="20"/>
          <w:szCs w:val="20"/>
        </w:rPr>
      </w:pPr>
      <w:r>
        <w:rPr>
          <w:rFonts w:cs="Arial"/>
          <w:sz w:val="20"/>
          <w:szCs w:val="20"/>
        </w:rPr>
        <w:t>Sastavljanje liste indikatora</w:t>
      </w:r>
    </w:p>
    <w:p w14:paraId="5D7959C9" w14:textId="77777777" w:rsidR="0074369B" w:rsidRDefault="0074369B" w:rsidP="0074369B">
      <w:pPr>
        <w:jc w:val="both"/>
        <w:rPr>
          <w:rFonts w:cs="Arial"/>
          <w:sz w:val="20"/>
          <w:szCs w:val="20"/>
        </w:rPr>
      </w:pPr>
    </w:p>
    <w:p w14:paraId="13765F3F" w14:textId="77777777" w:rsidR="0074369B" w:rsidRDefault="0074369B" w:rsidP="0074369B">
      <w:pPr>
        <w:jc w:val="center"/>
        <w:rPr>
          <w:rFonts w:cs="Arial"/>
          <w:sz w:val="20"/>
          <w:szCs w:val="20"/>
        </w:rPr>
      </w:pPr>
      <w:r>
        <w:rPr>
          <w:rFonts w:cs="Arial"/>
          <w:sz w:val="20"/>
          <w:szCs w:val="20"/>
        </w:rPr>
        <w:t>Članak 15.</w:t>
      </w:r>
    </w:p>
    <w:p w14:paraId="3F30A497" w14:textId="77777777" w:rsidR="0074369B" w:rsidRDefault="0074369B" w:rsidP="0074369B">
      <w:pPr>
        <w:jc w:val="both"/>
        <w:rPr>
          <w:rFonts w:cs="Arial"/>
          <w:sz w:val="20"/>
          <w:szCs w:val="20"/>
        </w:rPr>
      </w:pPr>
    </w:p>
    <w:p w14:paraId="4827113E"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je, sukladno odredbama članka 60. Zakona, dužan sastaviti listu indikatora za prepoznavanje sumnjivih transakcija, sredstava i osoba u vezi s kojima postoje razlozi za sumnju na pranje novca ili financiranje terorizma te ju dopunjavati s pomoću informacija koje su mu dostupne o novim trendovima i tipologijama pranja novca i financiranja terorizma te u slučaju izmijenjenih okolnosti u poslovanju obveznika ako su one važne za primjenu Zakona.</w:t>
      </w:r>
    </w:p>
    <w:p w14:paraId="1DCD4FF1" w14:textId="77777777" w:rsidR="001F123C" w:rsidRDefault="001F123C" w:rsidP="0074369B">
      <w:pPr>
        <w:spacing w:after="48"/>
        <w:jc w:val="both"/>
        <w:textAlignment w:val="baseline"/>
        <w:rPr>
          <w:rFonts w:cs="Arial"/>
          <w:color w:val="231F20"/>
          <w:sz w:val="20"/>
          <w:szCs w:val="20"/>
        </w:rPr>
      </w:pPr>
    </w:p>
    <w:p w14:paraId="688090E9"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Prilikom sastavljanja liste indikatora obveznik uzima u obzir specifičnost svoga poslovanja, vrstu stranaka, geografsko područje, vrstu proizvoda i usluga koje nudi, kanale dostave i karakteristike sumnjive transakcije iz članka 56. stavka 6. Zakona.</w:t>
      </w:r>
    </w:p>
    <w:p w14:paraId="27443BF9" w14:textId="77777777" w:rsidR="001F123C" w:rsidRDefault="001F123C" w:rsidP="0074369B">
      <w:pPr>
        <w:spacing w:after="48"/>
        <w:jc w:val="both"/>
        <w:textAlignment w:val="baseline"/>
        <w:rPr>
          <w:rFonts w:cs="Arial"/>
          <w:color w:val="231F20"/>
          <w:sz w:val="20"/>
          <w:szCs w:val="20"/>
        </w:rPr>
      </w:pPr>
    </w:p>
    <w:p w14:paraId="7FBD868F" w14:textId="281F51E6" w:rsidR="0074369B" w:rsidRDefault="0074369B" w:rsidP="0074369B">
      <w:pPr>
        <w:spacing w:after="48"/>
        <w:jc w:val="both"/>
        <w:textAlignment w:val="baseline"/>
        <w:rPr>
          <w:rFonts w:cs="Arial"/>
          <w:color w:val="231F20"/>
          <w:sz w:val="20"/>
          <w:szCs w:val="20"/>
        </w:rPr>
      </w:pPr>
      <w:r>
        <w:rPr>
          <w:rFonts w:cs="Arial"/>
          <w:color w:val="231F20"/>
          <w:sz w:val="20"/>
          <w:szCs w:val="20"/>
        </w:rPr>
        <w:t>Obveznik će prilikom utvrđivanja razloga za sumnju na pranje novca ili financiranje terorizma, te drugih okolnosti u vezi s tim, upotrebljavati listu indikatora kao osnovnu smjernicu u utvrđivanju razloga za sumnju na pranje novca i financiranje terorizma.</w:t>
      </w:r>
    </w:p>
    <w:p w14:paraId="24E02A9D" w14:textId="77777777" w:rsidR="0074369B" w:rsidRDefault="0074369B" w:rsidP="0074369B">
      <w:pPr>
        <w:jc w:val="both"/>
        <w:rPr>
          <w:rFonts w:cs="Arial"/>
          <w:sz w:val="20"/>
          <w:szCs w:val="20"/>
        </w:rPr>
      </w:pPr>
    </w:p>
    <w:p w14:paraId="46CF9CE1" w14:textId="2231DB31" w:rsidR="0074369B" w:rsidRDefault="0074369B" w:rsidP="0074369B">
      <w:pPr>
        <w:jc w:val="both"/>
        <w:rPr>
          <w:rFonts w:cs="Arial"/>
          <w:sz w:val="20"/>
          <w:szCs w:val="20"/>
        </w:rPr>
      </w:pPr>
      <w:r>
        <w:rPr>
          <w:rFonts w:cs="Arial"/>
          <w:sz w:val="20"/>
          <w:szCs w:val="20"/>
        </w:rPr>
        <w:t>Lista indikatora</w:t>
      </w:r>
      <w:r w:rsidR="008E5DF0">
        <w:rPr>
          <w:rFonts w:cs="Arial"/>
          <w:sz w:val="20"/>
          <w:szCs w:val="20"/>
        </w:rPr>
        <w:t xml:space="preserve"> sastavni je dio ovoga Dokumenta (Dodatak 1). </w:t>
      </w:r>
    </w:p>
    <w:p w14:paraId="25C24765" w14:textId="77777777" w:rsidR="0074369B" w:rsidRDefault="0074369B" w:rsidP="0074369B">
      <w:pPr>
        <w:spacing w:before="204" w:after="72"/>
        <w:jc w:val="center"/>
        <w:textAlignment w:val="baseline"/>
        <w:rPr>
          <w:rFonts w:cs="Arial"/>
          <w:iCs/>
          <w:color w:val="231F20"/>
          <w:sz w:val="20"/>
          <w:szCs w:val="20"/>
        </w:rPr>
      </w:pPr>
      <w:r>
        <w:rPr>
          <w:rFonts w:cs="Arial"/>
          <w:iCs/>
          <w:color w:val="231F20"/>
          <w:sz w:val="20"/>
          <w:szCs w:val="20"/>
        </w:rPr>
        <w:t>Obveza redovitoga stručnog osposobljavanja i izobrazbe</w:t>
      </w:r>
    </w:p>
    <w:p w14:paraId="2939B77F" w14:textId="77777777" w:rsidR="0074369B" w:rsidRDefault="0074369B" w:rsidP="0074369B">
      <w:pPr>
        <w:rPr>
          <w:rFonts w:cs="Arial"/>
          <w:sz w:val="20"/>
          <w:szCs w:val="20"/>
        </w:rPr>
      </w:pPr>
    </w:p>
    <w:p w14:paraId="264159C1" w14:textId="77777777" w:rsidR="0074369B" w:rsidRDefault="0074369B" w:rsidP="0074369B">
      <w:pPr>
        <w:jc w:val="center"/>
        <w:rPr>
          <w:rFonts w:cs="Arial"/>
          <w:sz w:val="20"/>
          <w:szCs w:val="20"/>
        </w:rPr>
      </w:pPr>
      <w:r>
        <w:rPr>
          <w:rFonts w:cs="Arial"/>
          <w:sz w:val="20"/>
          <w:szCs w:val="20"/>
        </w:rPr>
        <w:t>Članak 16.</w:t>
      </w:r>
    </w:p>
    <w:p w14:paraId="341D1A0E" w14:textId="77777777" w:rsidR="0074369B" w:rsidRDefault="0074369B" w:rsidP="0074369B">
      <w:pPr>
        <w:jc w:val="center"/>
        <w:rPr>
          <w:rFonts w:cs="Arial"/>
          <w:sz w:val="20"/>
          <w:szCs w:val="20"/>
        </w:rPr>
      </w:pPr>
    </w:p>
    <w:p w14:paraId="5B7D55DD" w14:textId="7A7BDD0C" w:rsidR="0074369B" w:rsidRDefault="0074369B" w:rsidP="0074369B">
      <w:pPr>
        <w:spacing w:after="48"/>
        <w:jc w:val="both"/>
        <w:textAlignment w:val="baseline"/>
        <w:rPr>
          <w:rFonts w:cs="Arial"/>
          <w:color w:val="231F20"/>
          <w:sz w:val="20"/>
          <w:szCs w:val="20"/>
        </w:rPr>
      </w:pPr>
      <w:r>
        <w:rPr>
          <w:rFonts w:cs="Arial"/>
          <w:color w:val="231F20"/>
          <w:sz w:val="20"/>
          <w:szCs w:val="20"/>
        </w:rPr>
        <w:t>Obveznik je dužan, razmjerno svojoj veličini, te riziku od pranja novca i financiranja terorizma kojem je izložen, kontinuirano poduzimati mjere da svi zaposlenici koji obavljaju zadaće u području SPNFT budu upoznati s odredbama Zakona i na temelju njega donesenih podzakonskih akata te zakona kojima se uređuje zaštita osobnih podataka.</w:t>
      </w:r>
    </w:p>
    <w:p w14:paraId="7253E3C3" w14:textId="77777777" w:rsidR="001F123C" w:rsidRDefault="001F123C" w:rsidP="0074369B">
      <w:pPr>
        <w:spacing w:after="48"/>
        <w:jc w:val="both"/>
        <w:textAlignment w:val="baseline"/>
        <w:rPr>
          <w:rFonts w:cs="Arial"/>
          <w:color w:val="231F20"/>
          <w:sz w:val="20"/>
          <w:szCs w:val="20"/>
        </w:rPr>
      </w:pPr>
    </w:p>
    <w:p w14:paraId="17559FEF"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Navedene mjere odnose se na sudjelovanje zaposlenika obveznika u posebnim unutarnjim ili vanjskim programima stručnoga osposobljavanja i izobrazbe kako bi im se pomoglo u provedbi Zakona i na temelju njega donesenih podzakonskih akata te prepoznavanju aktivnosti koje bi mogle biti povezane s </w:t>
      </w:r>
      <w:r>
        <w:rPr>
          <w:rFonts w:cs="Arial"/>
          <w:color w:val="231F20"/>
          <w:sz w:val="20"/>
          <w:szCs w:val="20"/>
        </w:rPr>
        <w:lastRenderedPageBreak/>
        <w:t>PNFT i kako bi bili upoznati s mjerama, radnjama i postupcima propisanima Zakonom i na temelju njega donesenim podzakonskim aktima.</w:t>
      </w:r>
    </w:p>
    <w:p w14:paraId="4AE56379" w14:textId="77777777" w:rsidR="001F123C" w:rsidRDefault="001F123C" w:rsidP="0074369B">
      <w:pPr>
        <w:spacing w:after="48"/>
        <w:jc w:val="both"/>
        <w:textAlignment w:val="baseline"/>
        <w:rPr>
          <w:rFonts w:cs="Arial"/>
          <w:color w:val="231F20"/>
          <w:sz w:val="20"/>
          <w:szCs w:val="20"/>
        </w:rPr>
      </w:pPr>
    </w:p>
    <w:p w14:paraId="5D25F604"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će, u svrhu provedbe redovitog stručnog osposobljavanja i izobrazbe, najkasnije do kraja svake tekuće godine, donijeti program godišnjega stručnog osposobljavanja i izobrazbe za sljedeću kalendarsku godinu te isti program provesti.</w:t>
      </w:r>
    </w:p>
    <w:p w14:paraId="145BE839" w14:textId="77777777" w:rsidR="0074369B" w:rsidRDefault="0074369B" w:rsidP="0074369B">
      <w:pPr>
        <w:jc w:val="center"/>
        <w:rPr>
          <w:rFonts w:cs="Arial"/>
          <w:sz w:val="20"/>
          <w:szCs w:val="20"/>
        </w:rPr>
      </w:pPr>
    </w:p>
    <w:p w14:paraId="24E89459" w14:textId="77777777" w:rsidR="0074369B" w:rsidRDefault="0074369B" w:rsidP="0074369B">
      <w:pPr>
        <w:jc w:val="center"/>
        <w:rPr>
          <w:rFonts w:cs="Arial"/>
          <w:sz w:val="20"/>
          <w:szCs w:val="20"/>
        </w:rPr>
      </w:pPr>
      <w:r>
        <w:rPr>
          <w:rFonts w:cs="Arial"/>
          <w:sz w:val="20"/>
          <w:szCs w:val="20"/>
        </w:rPr>
        <w:t xml:space="preserve">Vođenje evidencija </w:t>
      </w:r>
    </w:p>
    <w:p w14:paraId="098FD24F" w14:textId="77777777" w:rsidR="00982A81" w:rsidRDefault="00982A81" w:rsidP="0074369B">
      <w:pPr>
        <w:jc w:val="center"/>
        <w:rPr>
          <w:rFonts w:cs="Arial"/>
          <w:sz w:val="20"/>
          <w:szCs w:val="20"/>
        </w:rPr>
      </w:pPr>
    </w:p>
    <w:p w14:paraId="6D83C81C" w14:textId="77777777" w:rsidR="0074369B" w:rsidRDefault="0074369B" w:rsidP="0074369B">
      <w:pPr>
        <w:jc w:val="center"/>
        <w:rPr>
          <w:rFonts w:cs="Arial"/>
          <w:sz w:val="20"/>
          <w:szCs w:val="20"/>
        </w:rPr>
      </w:pPr>
      <w:r>
        <w:rPr>
          <w:rFonts w:cs="Arial"/>
          <w:sz w:val="20"/>
          <w:szCs w:val="20"/>
        </w:rPr>
        <w:t>Članak 17.</w:t>
      </w:r>
    </w:p>
    <w:p w14:paraId="73A0C8D7" w14:textId="77777777" w:rsidR="0074369B" w:rsidRDefault="0074369B" w:rsidP="0074369B">
      <w:pPr>
        <w:rPr>
          <w:rFonts w:cs="Arial"/>
          <w:sz w:val="20"/>
          <w:szCs w:val="20"/>
          <w:highlight w:val="green"/>
        </w:rPr>
      </w:pPr>
    </w:p>
    <w:p w14:paraId="7A45C4E1" w14:textId="7FF92E34"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Obveznik je dužan, sukladno odredbama članka 80. Zakona, voditi po potrebi sve evidencije propisane navedenim člankom, koje su primjenjive na poslovanje </w:t>
      </w:r>
      <w:r w:rsidR="0024770E" w:rsidRPr="0024770E">
        <w:rPr>
          <w:rFonts w:cs="Arial"/>
          <w:color w:val="231F20"/>
          <w:sz w:val="20"/>
          <w:szCs w:val="20"/>
        </w:rPr>
        <w:t>zastup</w:t>
      </w:r>
      <w:r w:rsidR="0024770E">
        <w:rPr>
          <w:rFonts w:cs="Arial"/>
          <w:color w:val="231F20"/>
          <w:sz w:val="20"/>
          <w:szCs w:val="20"/>
        </w:rPr>
        <w:t>nika</w:t>
      </w:r>
      <w:r w:rsidR="0024770E" w:rsidRPr="0024770E">
        <w:rPr>
          <w:rFonts w:cs="Arial"/>
          <w:color w:val="231F20"/>
          <w:sz w:val="20"/>
          <w:szCs w:val="20"/>
        </w:rPr>
        <w:t xml:space="preserve"> u osiguranju pri sklapanju ugovora o životnome osiguranju i drugih osiguranja povezanih s ulaganjim</w:t>
      </w:r>
      <w:r w:rsidR="0024770E" w:rsidRPr="000403A3">
        <w:rPr>
          <w:rFonts w:cs="Arial"/>
          <w:color w:val="231F20"/>
          <w:sz w:val="20"/>
          <w:szCs w:val="20"/>
        </w:rPr>
        <w:t>a</w:t>
      </w:r>
      <w:r w:rsidRPr="000403A3">
        <w:rPr>
          <w:rFonts w:cs="Arial"/>
          <w:color w:val="231F20"/>
          <w:sz w:val="20"/>
          <w:szCs w:val="20"/>
        </w:rPr>
        <w:t>,</w:t>
      </w:r>
      <w:r>
        <w:rPr>
          <w:rFonts w:cs="Arial"/>
          <w:color w:val="231F20"/>
          <w:sz w:val="20"/>
          <w:szCs w:val="20"/>
        </w:rPr>
        <w:t xml:space="preserve"> a posebno</w:t>
      </w:r>
      <w:r w:rsidR="000403A3">
        <w:rPr>
          <w:rFonts w:cs="Arial"/>
          <w:color w:val="231F20"/>
          <w:sz w:val="20"/>
          <w:szCs w:val="20"/>
        </w:rPr>
        <w:t xml:space="preserve"> </w:t>
      </w:r>
      <w:r>
        <w:rPr>
          <w:rFonts w:cs="Arial"/>
          <w:color w:val="231F20"/>
          <w:sz w:val="20"/>
          <w:szCs w:val="20"/>
        </w:rPr>
        <w:t>evidenciju podataka o strankama, poslovnim odnosima i tra</w:t>
      </w:r>
      <w:r w:rsidR="000403A3">
        <w:rPr>
          <w:rFonts w:cs="Arial"/>
          <w:color w:val="231F20"/>
          <w:sz w:val="20"/>
          <w:szCs w:val="20"/>
        </w:rPr>
        <w:t>nsakcijama iz članka 16. Zakona.</w:t>
      </w:r>
    </w:p>
    <w:p w14:paraId="1B0F9416" w14:textId="77777777" w:rsidR="000403A3" w:rsidRDefault="000403A3" w:rsidP="0074369B">
      <w:pPr>
        <w:spacing w:after="48"/>
        <w:jc w:val="both"/>
        <w:textAlignment w:val="baseline"/>
        <w:rPr>
          <w:rFonts w:cs="Arial"/>
          <w:color w:val="231F20"/>
          <w:sz w:val="20"/>
          <w:szCs w:val="20"/>
        </w:rPr>
      </w:pPr>
    </w:p>
    <w:p w14:paraId="619EF7C7"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će sve propisane evidencije voditi u elektroničkom obliku.</w:t>
      </w:r>
    </w:p>
    <w:p w14:paraId="2A9479DE" w14:textId="77777777" w:rsidR="0074369B" w:rsidRDefault="0074369B" w:rsidP="0074369B">
      <w:pPr>
        <w:spacing w:after="48"/>
        <w:jc w:val="both"/>
        <w:textAlignment w:val="baseline"/>
        <w:rPr>
          <w:rFonts w:cs="Arial"/>
          <w:color w:val="231F20"/>
          <w:sz w:val="20"/>
          <w:szCs w:val="20"/>
        </w:rPr>
      </w:pPr>
    </w:p>
    <w:p w14:paraId="1D13F4B2" w14:textId="77777777" w:rsidR="0074369B" w:rsidRDefault="0074369B" w:rsidP="0074369B">
      <w:pPr>
        <w:ind w:right="49"/>
        <w:jc w:val="center"/>
        <w:rPr>
          <w:rFonts w:cs="Arial"/>
          <w:bCs/>
          <w:sz w:val="20"/>
          <w:szCs w:val="20"/>
        </w:rPr>
      </w:pPr>
      <w:r>
        <w:rPr>
          <w:rFonts w:cs="Arial"/>
          <w:bCs/>
          <w:sz w:val="20"/>
          <w:szCs w:val="20"/>
        </w:rPr>
        <w:t>Rokovi čuvanja podataka i sadržaj dokumentacije</w:t>
      </w:r>
    </w:p>
    <w:p w14:paraId="219F093D" w14:textId="77777777" w:rsidR="0074369B" w:rsidRDefault="0074369B" w:rsidP="0074369B">
      <w:pPr>
        <w:rPr>
          <w:rFonts w:cs="Arial"/>
          <w:sz w:val="20"/>
          <w:szCs w:val="20"/>
        </w:rPr>
      </w:pPr>
    </w:p>
    <w:p w14:paraId="6D3221F4" w14:textId="77777777" w:rsidR="0074369B" w:rsidRDefault="0074369B" w:rsidP="0074369B">
      <w:pPr>
        <w:ind w:right="49"/>
        <w:jc w:val="center"/>
        <w:rPr>
          <w:rFonts w:cs="Arial"/>
          <w:bCs/>
          <w:sz w:val="20"/>
          <w:szCs w:val="20"/>
        </w:rPr>
      </w:pPr>
      <w:r>
        <w:rPr>
          <w:rFonts w:cs="Arial"/>
          <w:bCs/>
          <w:sz w:val="20"/>
          <w:szCs w:val="20"/>
        </w:rPr>
        <w:t>Članak 18.</w:t>
      </w:r>
    </w:p>
    <w:p w14:paraId="374D81B5" w14:textId="77777777" w:rsidR="0074369B" w:rsidRDefault="0074369B" w:rsidP="0074369B">
      <w:pPr>
        <w:spacing w:after="48"/>
        <w:jc w:val="both"/>
        <w:textAlignment w:val="baseline"/>
        <w:rPr>
          <w:rFonts w:cs="Arial"/>
          <w:color w:val="231F20"/>
          <w:sz w:val="20"/>
          <w:szCs w:val="20"/>
        </w:rPr>
      </w:pPr>
    </w:p>
    <w:p w14:paraId="3375BE2B"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 xml:space="preserve">Obveznik će, sukladno odredbama članka 79. Zakona, informacije i dokumentaciju prikupljenu primjenom Zakona i na temelju njega donesenih podzakonskih </w:t>
      </w:r>
      <w:r w:rsidRPr="00291428">
        <w:rPr>
          <w:rFonts w:cs="Arial"/>
          <w:color w:val="231F20"/>
          <w:sz w:val="20"/>
          <w:szCs w:val="20"/>
        </w:rPr>
        <w:t xml:space="preserve">akata </w:t>
      </w:r>
      <w:r w:rsidR="008F6E55" w:rsidRPr="00561066">
        <w:rPr>
          <w:rFonts w:cs="Arial"/>
          <w:color w:val="231F20"/>
          <w:sz w:val="20"/>
          <w:szCs w:val="20"/>
        </w:rPr>
        <w:t>i Uredbe (EU) 2015/847</w:t>
      </w:r>
      <w:r>
        <w:rPr>
          <w:rFonts w:cs="Arial"/>
          <w:color w:val="231F20"/>
          <w:sz w:val="20"/>
          <w:szCs w:val="20"/>
        </w:rPr>
        <w:t xml:space="preserve"> čuvati deset godina nakon uspostavljanja poslovnog odnosa iz članka 16. stavka 1. točka 1. Zakona.</w:t>
      </w:r>
    </w:p>
    <w:p w14:paraId="470D410D" w14:textId="77777777" w:rsidR="0074369B" w:rsidRDefault="0074369B" w:rsidP="0074369B">
      <w:pPr>
        <w:spacing w:after="48"/>
        <w:jc w:val="both"/>
        <w:textAlignment w:val="baseline"/>
        <w:rPr>
          <w:rFonts w:cs="Arial"/>
          <w:color w:val="231F20"/>
          <w:sz w:val="20"/>
          <w:szCs w:val="20"/>
        </w:rPr>
      </w:pPr>
    </w:p>
    <w:p w14:paraId="628569DC"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Navedena dokumentacija mora sadržavati: 1) dokumentaciju na temelju koje je utvrđen identitet stranke (preslika/sken službenoga osobnog dokumenta) 2) podatke i dokumentaciju o poduzetim mjerama utvrđivanja stvarnoga vlasnika stranke i 3) drugu pripadajuću dokumentaciju dobivenu prilikom provođenja mjera dubinske analize stranke.</w:t>
      </w:r>
    </w:p>
    <w:p w14:paraId="333B0A78" w14:textId="77777777" w:rsidR="0074369B" w:rsidRDefault="0074369B" w:rsidP="0074369B">
      <w:pPr>
        <w:spacing w:after="48"/>
        <w:jc w:val="both"/>
        <w:textAlignment w:val="baseline"/>
        <w:rPr>
          <w:rFonts w:cs="Arial"/>
          <w:color w:val="231F20"/>
          <w:sz w:val="20"/>
          <w:szCs w:val="20"/>
        </w:rPr>
      </w:pPr>
    </w:p>
    <w:p w14:paraId="7B0D667F"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je dužan pet godina čuvati podatke i odgovarajuću dokumentaciju o ovlaštenoj osobi i zamjeniku ovlaštene osobe, procjeni rizika stranke, stručnome osposobljavanju i izobrazbi zaposlenika i provođenju unutarnje revizije.</w:t>
      </w:r>
    </w:p>
    <w:p w14:paraId="4C220C39" w14:textId="77777777" w:rsidR="001F123C" w:rsidRDefault="001F123C" w:rsidP="0074369B">
      <w:pPr>
        <w:spacing w:after="48"/>
        <w:jc w:val="both"/>
        <w:textAlignment w:val="baseline"/>
        <w:rPr>
          <w:rFonts w:cs="Arial"/>
          <w:color w:val="231F20"/>
          <w:sz w:val="20"/>
          <w:szCs w:val="20"/>
        </w:rPr>
      </w:pPr>
    </w:p>
    <w:p w14:paraId="513BCABC" w14:textId="77777777" w:rsidR="0074369B" w:rsidRDefault="0074369B" w:rsidP="0074369B">
      <w:pPr>
        <w:spacing w:after="48"/>
        <w:jc w:val="both"/>
        <w:textAlignment w:val="baseline"/>
        <w:rPr>
          <w:rFonts w:cs="Arial"/>
          <w:color w:val="231F20"/>
          <w:sz w:val="20"/>
          <w:szCs w:val="20"/>
        </w:rPr>
      </w:pPr>
      <w:r>
        <w:rPr>
          <w:rFonts w:cs="Arial"/>
          <w:color w:val="231F20"/>
          <w:sz w:val="20"/>
          <w:szCs w:val="20"/>
        </w:rPr>
        <w:t>Obveznik je dužan nakon isteka gore navedenih rokova osobne podatke o stranci brisati, a dokumentaciju uništiti u skladu sa zakonom koji uređuje zaštitu osobnih podataka.</w:t>
      </w:r>
    </w:p>
    <w:p w14:paraId="7DDD7AF0" w14:textId="77777777" w:rsidR="0074369B" w:rsidRDefault="0074369B" w:rsidP="0074369B">
      <w:pPr>
        <w:rPr>
          <w:rFonts w:cs="Arial"/>
          <w:sz w:val="20"/>
          <w:szCs w:val="20"/>
        </w:rPr>
      </w:pPr>
    </w:p>
    <w:p w14:paraId="34C257ED" w14:textId="77777777" w:rsidR="0074369B" w:rsidRDefault="0074369B" w:rsidP="0074369B">
      <w:pPr>
        <w:jc w:val="center"/>
        <w:rPr>
          <w:rFonts w:cs="Arial"/>
          <w:sz w:val="20"/>
          <w:szCs w:val="20"/>
        </w:rPr>
      </w:pPr>
      <w:r>
        <w:rPr>
          <w:rFonts w:cs="Arial"/>
          <w:sz w:val="20"/>
          <w:szCs w:val="20"/>
        </w:rPr>
        <w:t>Prijelazne i završne odredbe</w:t>
      </w:r>
    </w:p>
    <w:p w14:paraId="1EB3F9FD" w14:textId="77777777" w:rsidR="0074369B" w:rsidRDefault="0074369B" w:rsidP="0074369B">
      <w:pPr>
        <w:jc w:val="center"/>
        <w:rPr>
          <w:rFonts w:cs="Arial"/>
          <w:sz w:val="20"/>
          <w:szCs w:val="20"/>
        </w:rPr>
      </w:pPr>
    </w:p>
    <w:p w14:paraId="798A1F0C" w14:textId="77777777" w:rsidR="0074369B" w:rsidRDefault="0074369B" w:rsidP="0074369B">
      <w:pPr>
        <w:jc w:val="center"/>
        <w:rPr>
          <w:rFonts w:cs="Arial"/>
          <w:sz w:val="20"/>
          <w:szCs w:val="20"/>
        </w:rPr>
      </w:pPr>
      <w:r>
        <w:rPr>
          <w:rFonts w:cs="Arial"/>
          <w:sz w:val="20"/>
          <w:szCs w:val="20"/>
        </w:rPr>
        <w:t xml:space="preserve">Članak 19. </w:t>
      </w:r>
    </w:p>
    <w:p w14:paraId="42D5FBC8" w14:textId="77777777" w:rsidR="0074369B" w:rsidRDefault="0074369B" w:rsidP="0074369B">
      <w:pPr>
        <w:jc w:val="center"/>
        <w:rPr>
          <w:rFonts w:cs="Arial"/>
          <w:sz w:val="20"/>
          <w:szCs w:val="20"/>
        </w:rPr>
      </w:pPr>
    </w:p>
    <w:p w14:paraId="2628FB34" w14:textId="7CDC07C6" w:rsidR="0074369B" w:rsidRDefault="0074369B" w:rsidP="0074369B">
      <w:pPr>
        <w:jc w:val="both"/>
        <w:rPr>
          <w:rFonts w:cs="Arial"/>
          <w:sz w:val="20"/>
          <w:szCs w:val="20"/>
        </w:rPr>
      </w:pPr>
      <w:r>
        <w:rPr>
          <w:rFonts w:cs="Arial"/>
          <w:sz w:val="20"/>
          <w:szCs w:val="20"/>
        </w:rPr>
        <w:t xml:space="preserve">Za sva pitanja iz područja SPNFT koja nisu regulirana ovim Internim aktom na odgovarajući se način primjenjuju odredbe </w:t>
      </w:r>
      <w:r w:rsidR="002B59D1">
        <w:rPr>
          <w:rFonts w:cs="Arial"/>
          <w:sz w:val="20"/>
          <w:szCs w:val="20"/>
        </w:rPr>
        <w:t>Zakona</w:t>
      </w:r>
      <w:r>
        <w:rPr>
          <w:rFonts w:cs="Arial"/>
          <w:sz w:val="20"/>
          <w:szCs w:val="20"/>
        </w:rPr>
        <w:t xml:space="preserve">, podzakonskih akata donesenih na temelju njega te smjernica nadležnih tijela.  </w:t>
      </w:r>
    </w:p>
    <w:p w14:paraId="0D39C1AD" w14:textId="77777777" w:rsidR="0074369B" w:rsidRDefault="0074369B" w:rsidP="0074369B">
      <w:pPr>
        <w:rPr>
          <w:rFonts w:cs="Arial"/>
          <w:sz w:val="20"/>
          <w:szCs w:val="20"/>
        </w:rPr>
      </w:pPr>
    </w:p>
    <w:p w14:paraId="7BC7BDC5" w14:textId="77777777" w:rsidR="0074369B" w:rsidRDefault="0074369B" w:rsidP="0074369B">
      <w:pPr>
        <w:ind w:right="49"/>
        <w:jc w:val="center"/>
        <w:rPr>
          <w:rFonts w:cs="Arial"/>
          <w:bCs/>
          <w:sz w:val="20"/>
          <w:szCs w:val="20"/>
        </w:rPr>
      </w:pPr>
      <w:r>
        <w:rPr>
          <w:rFonts w:cs="Arial"/>
          <w:bCs/>
          <w:sz w:val="20"/>
          <w:szCs w:val="20"/>
        </w:rPr>
        <w:t>Članak 20.</w:t>
      </w:r>
    </w:p>
    <w:p w14:paraId="38C82A0D" w14:textId="77777777" w:rsidR="0074369B" w:rsidRDefault="0074369B" w:rsidP="0074369B">
      <w:pPr>
        <w:rPr>
          <w:rFonts w:cs="Arial"/>
          <w:sz w:val="20"/>
          <w:szCs w:val="20"/>
        </w:rPr>
      </w:pPr>
    </w:p>
    <w:p w14:paraId="7201F562" w14:textId="791CE6B7" w:rsidR="0074369B" w:rsidRDefault="0074369B" w:rsidP="0074369B">
      <w:pPr>
        <w:jc w:val="both"/>
        <w:rPr>
          <w:rFonts w:cs="Arial"/>
          <w:sz w:val="20"/>
          <w:szCs w:val="20"/>
        </w:rPr>
      </w:pPr>
      <w:r>
        <w:rPr>
          <w:rFonts w:cs="Arial"/>
          <w:sz w:val="20"/>
          <w:szCs w:val="20"/>
        </w:rPr>
        <w:t xml:space="preserve">Ovaj Interni akt primjenjuje se u poslovanju obveznika </w:t>
      </w:r>
      <w:r w:rsidR="00AD1F2B">
        <w:rPr>
          <w:rFonts w:cs="Arial"/>
          <w:sz w:val="20"/>
          <w:szCs w:val="20"/>
        </w:rPr>
        <w:t>Pro zastupanje</w:t>
      </w:r>
      <w:r>
        <w:rPr>
          <w:rFonts w:cs="Arial"/>
          <w:sz w:val="20"/>
          <w:szCs w:val="20"/>
        </w:rPr>
        <w:t xml:space="preserve"> od dana donošenja. Dokument će se revidirati po potrebi, odnosno donošenju novih ili izmjeni postojećih zakona, podzakonskih akata ili smjernica. Revidirana verzija primjenjuje se s datumom donošenja.</w:t>
      </w:r>
    </w:p>
    <w:p w14:paraId="156E8465" w14:textId="77777777" w:rsidR="000403A3" w:rsidRDefault="000403A3" w:rsidP="0074369B">
      <w:pPr>
        <w:jc w:val="both"/>
        <w:rPr>
          <w:rFonts w:cs="Arial"/>
          <w:sz w:val="20"/>
          <w:szCs w:val="20"/>
        </w:rPr>
      </w:pPr>
    </w:p>
    <w:p w14:paraId="502FA770" w14:textId="77777777" w:rsidR="0074369B" w:rsidRDefault="0074369B" w:rsidP="0074369B">
      <w:pPr>
        <w:rPr>
          <w:rFonts w:cs="Arial"/>
          <w:sz w:val="20"/>
          <w:szCs w:val="20"/>
        </w:rPr>
      </w:pPr>
    </w:p>
    <w:tbl>
      <w:tblPr>
        <w:tblStyle w:val="TableGrid"/>
        <w:tblW w:w="0" w:type="auto"/>
        <w:tblLook w:val="04A0" w:firstRow="1" w:lastRow="0" w:firstColumn="1" w:lastColumn="0" w:noHBand="0" w:noVBand="1"/>
      </w:tblPr>
      <w:tblGrid>
        <w:gridCol w:w="4500"/>
        <w:gridCol w:w="4500"/>
      </w:tblGrid>
      <w:tr w:rsidR="0074369B" w14:paraId="4B504A0F" w14:textId="77777777" w:rsidTr="001A0172">
        <w:trPr>
          <w:trHeight w:val="385"/>
        </w:trPr>
        <w:tc>
          <w:tcPr>
            <w:tcW w:w="4500" w:type="dxa"/>
            <w:tcBorders>
              <w:top w:val="single" w:sz="4" w:space="0" w:color="auto"/>
              <w:left w:val="single" w:sz="4" w:space="0" w:color="auto"/>
              <w:bottom w:val="single" w:sz="4" w:space="0" w:color="auto"/>
              <w:right w:val="single" w:sz="4" w:space="0" w:color="auto"/>
            </w:tcBorders>
            <w:hideMark/>
          </w:tcPr>
          <w:p w14:paraId="4F3750D3" w14:textId="77777777" w:rsidR="0074369B" w:rsidRDefault="0074369B">
            <w:pPr>
              <w:rPr>
                <w:rFonts w:cs="Arial"/>
                <w:b/>
                <w:szCs w:val="20"/>
              </w:rPr>
            </w:pPr>
            <w:bookmarkStart w:id="0" w:name="_GoBack"/>
            <w:bookmarkEnd w:id="0"/>
            <w:r>
              <w:rPr>
                <w:rFonts w:cs="Arial"/>
                <w:b/>
                <w:szCs w:val="20"/>
              </w:rPr>
              <w:t xml:space="preserve">OZNAKA VERZIJE DOKUMENTA </w:t>
            </w:r>
          </w:p>
        </w:tc>
        <w:tc>
          <w:tcPr>
            <w:tcW w:w="4500" w:type="dxa"/>
            <w:tcBorders>
              <w:top w:val="single" w:sz="4" w:space="0" w:color="auto"/>
              <w:left w:val="single" w:sz="4" w:space="0" w:color="auto"/>
              <w:bottom w:val="single" w:sz="4" w:space="0" w:color="auto"/>
              <w:right w:val="single" w:sz="4" w:space="0" w:color="auto"/>
            </w:tcBorders>
            <w:hideMark/>
          </w:tcPr>
          <w:p w14:paraId="18248007" w14:textId="77777777" w:rsidR="0074369B" w:rsidRDefault="0074369B">
            <w:pPr>
              <w:rPr>
                <w:rFonts w:cs="Arial"/>
                <w:b/>
                <w:szCs w:val="20"/>
              </w:rPr>
            </w:pPr>
            <w:r>
              <w:rPr>
                <w:rFonts w:cs="Arial"/>
                <w:b/>
                <w:szCs w:val="20"/>
              </w:rPr>
              <w:t>DATUM REVIZIJE</w:t>
            </w:r>
          </w:p>
        </w:tc>
      </w:tr>
      <w:tr w:rsidR="0074369B" w14:paraId="3AD35EDE" w14:textId="77777777" w:rsidTr="001A0172">
        <w:trPr>
          <w:trHeight w:val="399"/>
        </w:trPr>
        <w:tc>
          <w:tcPr>
            <w:tcW w:w="4500" w:type="dxa"/>
            <w:tcBorders>
              <w:top w:val="single" w:sz="4" w:space="0" w:color="auto"/>
              <w:left w:val="single" w:sz="4" w:space="0" w:color="auto"/>
              <w:bottom w:val="single" w:sz="4" w:space="0" w:color="auto"/>
              <w:right w:val="single" w:sz="4" w:space="0" w:color="auto"/>
            </w:tcBorders>
            <w:hideMark/>
          </w:tcPr>
          <w:p w14:paraId="62360028" w14:textId="3586BE87" w:rsidR="0074369B" w:rsidRDefault="00547F30">
            <w:pPr>
              <w:rPr>
                <w:rFonts w:cs="Arial"/>
                <w:szCs w:val="20"/>
              </w:rPr>
            </w:pPr>
            <w:r>
              <w:rPr>
                <w:rFonts w:cs="Arial"/>
                <w:szCs w:val="20"/>
              </w:rPr>
              <w:t>1</w:t>
            </w:r>
            <w:r w:rsidR="00580F2A">
              <w:rPr>
                <w:rFonts w:cs="Arial"/>
                <w:szCs w:val="20"/>
              </w:rPr>
              <w:t>.0</w:t>
            </w:r>
          </w:p>
        </w:tc>
        <w:tc>
          <w:tcPr>
            <w:tcW w:w="4500" w:type="dxa"/>
            <w:tcBorders>
              <w:top w:val="single" w:sz="4" w:space="0" w:color="auto"/>
              <w:left w:val="single" w:sz="4" w:space="0" w:color="auto"/>
              <w:bottom w:val="single" w:sz="4" w:space="0" w:color="auto"/>
              <w:right w:val="single" w:sz="4" w:space="0" w:color="auto"/>
            </w:tcBorders>
            <w:hideMark/>
          </w:tcPr>
          <w:p w14:paraId="4CB0EF26" w14:textId="7EE9F558" w:rsidR="0074369B" w:rsidRDefault="000403A3">
            <w:pPr>
              <w:rPr>
                <w:rFonts w:cs="Arial"/>
                <w:szCs w:val="20"/>
              </w:rPr>
            </w:pPr>
            <w:r w:rsidRPr="000403A3">
              <w:rPr>
                <w:rFonts w:cs="Arial"/>
                <w:szCs w:val="20"/>
                <w:highlight w:val="yellow"/>
              </w:rPr>
              <w:t>15</w:t>
            </w:r>
            <w:r w:rsidR="00E33459" w:rsidRPr="000403A3">
              <w:rPr>
                <w:rFonts w:cs="Arial"/>
                <w:szCs w:val="20"/>
                <w:highlight w:val="yellow"/>
              </w:rPr>
              <w:t>.0</w:t>
            </w:r>
            <w:r w:rsidRPr="000403A3">
              <w:rPr>
                <w:rFonts w:cs="Arial"/>
                <w:szCs w:val="20"/>
                <w:highlight w:val="yellow"/>
              </w:rPr>
              <w:t>1.2026</w:t>
            </w:r>
            <w:r w:rsidR="00E33459" w:rsidRPr="000403A3">
              <w:rPr>
                <w:rFonts w:cs="Arial"/>
                <w:szCs w:val="20"/>
                <w:highlight w:val="yellow"/>
              </w:rPr>
              <w:t>.</w:t>
            </w:r>
          </w:p>
        </w:tc>
      </w:tr>
    </w:tbl>
    <w:p w14:paraId="59EB5139" w14:textId="77777777" w:rsidR="007E2A04" w:rsidRDefault="007E2A04"/>
    <w:sectPr w:rsidR="007E2A04" w:rsidSect="008F6E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4E50"/>
    <w:multiLevelType w:val="hybridMultilevel"/>
    <w:tmpl w:val="33802F3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9B"/>
    <w:rsid w:val="000403A3"/>
    <w:rsid w:val="0004630F"/>
    <w:rsid w:val="00095EFB"/>
    <w:rsid w:val="00197BAA"/>
    <w:rsid w:val="001A0172"/>
    <w:rsid w:val="001E1DF0"/>
    <w:rsid w:val="001F123C"/>
    <w:rsid w:val="002026D5"/>
    <w:rsid w:val="0024770E"/>
    <w:rsid w:val="00283E33"/>
    <w:rsid w:val="00291428"/>
    <w:rsid w:val="002B59D1"/>
    <w:rsid w:val="002E2CC1"/>
    <w:rsid w:val="003066C1"/>
    <w:rsid w:val="00372F00"/>
    <w:rsid w:val="00430DA9"/>
    <w:rsid w:val="00444028"/>
    <w:rsid w:val="0046172E"/>
    <w:rsid w:val="00475D0E"/>
    <w:rsid w:val="00547F30"/>
    <w:rsid w:val="005556C2"/>
    <w:rsid w:val="00561066"/>
    <w:rsid w:val="00580F2A"/>
    <w:rsid w:val="005979DD"/>
    <w:rsid w:val="006B17AE"/>
    <w:rsid w:val="0074369B"/>
    <w:rsid w:val="00755E0B"/>
    <w:rsid w:val="00792ADB"/>
    <w:rsid w:val="007E2A04"/>
    <w:rsid w:val="00814989"/>
    <w:rsid w:val="00856461"/>
    <w:rsid w:val="00880BD9"/>
    <w:rsid w:val="008A56AE"/>
    <w:rsid w:val="008C34A9"/>
    <w:rsid w:val="008E5DF0"/>
    <w:rsid w:val="008F6E55"/>
    <w:rsid w:val="00971419"/>
    <w:rsid w:val="00982A81"/>
    <w:rsid w:val="0098787B"/>
    <w:rsid w:val="009F7C33"/>
    <w:rsid w:val="00A24D9F"/>
    <w:rsid w:val="00AD1F2B"/>
    <w:rsid w:val="00B22D33"/>
    <w:rsid w:val="00B6407F"/>
    <w:rsid w:val="00B66CBF"/>
    <w:rsid w:val="00BD00F7"/>
    <w:rsid w:val="00C43C4B"/>
    <w:rsid w:val="00CC6B70"/>
    <w:rsid w:val="00E1580C"/>
    <w:rsid w:val="00E33459"/>
    <w:rsid w:val="00E84CD7"/>
    <w:rsid w:val="00EB464B"/>
    <w:rsid w:val="00EE70AF"/>
    <w:rsid w:val="00F02F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C547"/>
  <w15:docId w15:val="{56B00EE5-4A70-444C-8B11-0325D749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69B"/>
    <w:pPr>
      <w:spacing w:after="0" w:line="240" w:lineRule="auto"/>
    </w:pPr>
    <w:rPr>
      <w:rFonts w:ascii="Arial" w:eastAsia="Times New Roman" w:hAnsi="Arial" w:cs="Times New Roman"/>
      <w:kern w:val="0"/>
      <w:szCs w:val="24"/>
      <w:lang w:eastAsia="hr-HR"/>
    </w:rPr>
  </w:style>
  <w:style w:type="paragraph" w:styleId="Heading1">
    <w:name w:val="heading 1"/>
    <w:basedOn w:val="Normal"/>
    <w:next w:val="Normal"/>
    <w:link w:val="Heading1Char"/>
    <w:uiPriority w:val="9"/>
    <w:qFormat/>
    <w:rsid w:val="00743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6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6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6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6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69B"/>
    <w:rPr>
      <w:rFonts w:eastAsiaTheme="majorEastAsia" w:cstheme="majorBidi"/>
      <w:color w:val="272727" w:themeColor="text1" w:themeTint="D8"/>
    </w:rPr>
  </w:style>
  <w:style w:type="paragraph" w:styleId="Title">
    <w:name w:val="Title"/>
    <w:basedOn w:val="Normal"/>
    <w:next w:val="Normal"/>
    <w:link w:val="TitleChar"/>
    <w:uiPriority w:val="10"/>
    <w:qFormat/>
    <w:rsid w:val="00743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69B"/>
    <w:pPr>
      <w:spacing w:before="160"/>
      <w:jc w:val="center"/>
    </w:pPr>
    <w:rPr>
      <w:i/>
      <w:iCs/>
      <w:color w:val="404040" w:themeColor="text1" w:themeTint="BF"/>
    </w:rPr>
  </w:style>
  <w:style w:type="character" w:customStyle="1" w:styleId="QuoteChar">
    <w:name w:val="Quote Char"/>
    <w:basedOn w:val="DefaultParagraphFont"/>
    <w:link w:val="Quote"/>
    <w:uiPriority w:val="29"/>
    <w:rsid w:val="0074369B"/>
    <w:rPr>
      <w:i/>
      <w:iCs/>
      <w:color w:val="404040" w:themeColor="text1" w:themeTint="BF"/>
    </w:rPr>
  </w:style>
  <w:style w:type="paragraph" w:styleId="ListParagraph">
    <w:name w:val="List Paragraph"/>
    <w:basedOn w:val="Normal"/>
    <w:uiPriority w:val="34"/>
    <w:qFormat/>
    <w:rsid w:val="0074369B"/>
    <w:pPr>
      <w:ind w:left="720"/>
      <w:contextualSpacing/>
    </w:pPr>
  </w:style>
  <w:style w:type="character" w:styleId="IntenseEmphasis">
    <w:name w:val="Intense Emphasis"/>
    <w:basedOn w:val="DefaultParagraphFont"/>
    <w:uiPriority w:val="21"/>
    <w:qFormat/>
    <w:rsid w:val="0074369B"/>
    <w:rPr>
      <w:i/>
      <w:iCs/>
      <w:color w:val="0F4761" w:themeColor="accent1" w:themeShade="BF"/>
    </w:rPr>
  </w:style>
  <w:style w:type="paragraph" w:styleId="IntenseQuote">
    <w:name w:val="Intense Quote"/>
    <w:basedOn w:val="Normal"/>
    <w:next w:val="Normal"/>
    <w:link w:val="IntenseQuoteChar"/>
    <w:uiPriority w:val="30"/>
    <w:qFormat/>
    <w:rsid w:val="00743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69B"/>
    <w:rPr>
      <w:i/>
      <w:iCs/>
      <w:color w:val="0F4761" w:themeColor="accent1" w:themeShade="BF"/>
    </w:rPr>
  </w:style>
  <w:style w:type="character" w:styleId="IntenseReference">
    <w:name w:val="Intense Reference"/>
    <w:basedOn w:val="DefaultParagraphFont"/>
    <w:uiPriority w:val="32"/>
    <w:qFormat/>
    <w:rsid w:val="0074369B"/>
    <w:rPr>
      <w:b/>
      <w:bCs/>
      <w:smallCaps/>
      <w:color w:val="0F4761" w:themeColor="accent1" w:themeShade="BF"/>
      <w:spacing w:val="5"/>
    </w:rPr>
  </w:style>
  <w:style w:type="character" w:styleId="Hyperlink">
    <w:name w:val="Hyperlink"/>
    <w:semiHidden/>
    <w:unhideWhenUsed/>
    <w:rsid w:val="0074369B"/>
    <w:rPr>
      <w:color w:val="0000FF"/>
      <w:u w:val="single"/>
    </w:rPr>
  </w:style>
  <w:style w:type="paragraph" w:styleId="BodyText">
    <w:name w:val="Body Text"/>
    <w:basedOn w:val="Normal"/>
    <w:link w:val="BodyTextChar"/>
    <w:semiHidden/>
    <w:unhideWhenUsed/>
    <w:rsid w:val="0074369B"/>
    <w:pPr>
      <w:spacing w:after="120"/>
    </w:pPr>
    <w:rPr>
      <w:rFonts w:ascii="Times New Roman" w:hAnsi="Times New Roman"/>
      <w:sz w:val="24"/>
    </w:rPr>
  </w:style>
  <w:style w:type="character" w:customStyle="1" w:styleId="BodyTextChar">
    <w:name w:val="Body Text Char"/>
    <w:basedOn w:val="DefaultParagraphFont"/>
    <w:link w:val="BodyText"/>
    <w:semiHidden/>
    <w:rsid w:val="0074369B"/>
    <w:rPr>
      <w:rFonts w:ascii="Times New Roman" w:eastAsia="Times New Roman" w:hAnsi="Times New Roman" w:cs="Times New Roman"/>
      <w:kern w:val="0"/>
      <w:sz w:val="24"/>
      <w:szCs w:val="24"/>
      <w:lang w:eastAsia="hr-HR"/>
    </w:rPr>
  </w:style>
  <w:style w:type="table" w:styleId="TableGrid">
    <w:name w:val="Table Grid"/>
    <w:basedOn w:val="TableNormal"/>
    <w:rsid w:val="0074369B"/>
    <w:pPr>
      <w:spacing w:after="0" w:line="240" w:lineRule="auto"/>
    </w:pPr>
    <w:rPr>
      <w:rFonts w:ascii="Times New Roman" w:eastAsia="Times New Roman" w:hAnsi="Times New Roman" w:cs="Times New Roman"/>
      <w:kern w:val="0"/>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7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BAA"/>
    <w:rPr>
      <w:rFonts w:ascii="Segoe UI" w:eastAsia="Times New Roman" w:hAnsi="Segoe UI" w:cs="Segoe UI"/>
      <w:kern w:val="0"/>
      <w:sz w:val="18"/>
      <w:szCs w:val="18"/>
      <w:lang w:eastAsia="hr-HR"/>
    </w:rPr>
  </w:style>
  <w:style w:type="paragraph" w:styleId="Revision">
    <w:name w:val="Revision"/>
    <w:hidden/>
    <w:uiPriority w:val="99"/>
    <w:semiHidden/>
    <w:rsid w:val="00561066"/>
    <w:pPr>
      <w:spacing w:after="0" w:line="240" w:lineRule="auto"/>
    </w:pPr>
    <w:rPr>
      <w:rFonts w:ascii="Arial" w:eastAsia="Times New Roman" w:hAnsi="Arial" w:cs="Times New Roman"/>
      <w:kern w:val="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1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zaikveza.hr/" TargetMode="External"/><Relationship Id="rId3" Type="http://schemas.openxmlformats.org/officeDocument/2006/relationships/styles" Target="styles.xml"/><Relationship Id="rId7" Type="http://schemas.openxmlformats.org/officeDocument/2006/relationships/hyperlink" Target="http://www.digured.hr/Adresari-i-imenici/(active)/tab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kobinteresa.hr/hr/registar-duznosnik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7C506-3135-4FCB-A37E-0047F1D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4092</Words>
  <Characters>23326</Characters>
  <Application>Microsoft Office Word</Application>
  <DocSecurity>0</DocSecurity>
  <Lines>194</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Labrović</dc:creator>
  <cp:keywords/>
  <dc:description/>
  <cp:lastModifiedBy>Aleksander Haid</cp:lastModifiedBy>
  <cp:revision>3</cp:revision>
  <cp:lastPrinted>2026-01-15T13:02:00Z</cp:lastPrinted>
  <dcterms:created xsi:type="dcterms:W3CDTF">2026-01-15T13:02:00Z</dcterms:created>
  <dcterms:modified xsi:type="dcterms:W3CDTF">2026-01-15T14:32:00Z</dcterms:modified>
</cp:coreProperties>
</file>